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BC3" w:rsidRPr="00704D28" w:rsidRDefault="00AB6D00" w:rsidP="00CD11E9">
      <w:pPr>
        <w:pStyle w:val="Titel"/>
      </w:pPr>
      <w:r>
        <w:t>Kommentierte Literaturliste</w:t>
      </w:r>
    </w:p>
    <w:p w:rsidR="00114BFE" w:rsidRPr="00D207CB" w:rsidRDefault="00A54C1E" w:rsidP="00D207CB">
      <w:pPr>
        <w:pStyle w:val="berschrift2"/>
        <w:rPr>
          <w:rStyle w:val="Hervorhebung"/>
          <w:i w:val="0"/>
          <w:sz w:val="22"/>
        </w:rPr>
      </w:pPr>
      <w:r w:rsidRPr="00D207CB">
        <w:rPr>
          <w:rStyle w:val="Hervorhebung"/>
          <w:i w:val="0"/>
          <w:sz w:val="22"/>
        </w:rPr>
        <w:t xml:space="preserve">Einführende </w:t>
      </w:r>
      <w:r w:rsidR="00AB6D00" w:rsidRPr="00D207CB">
        <w:rPr>
          <w:rStyle w:val="Hervorhebung"/>
          <w:i w:val="0"/>
          <w:sz w:val="22"/>
        </w:rPr>
        <w:t xml:space="preserve">und allgemeine </w:t>
      </w:r>
      <w:r w:rsidRPr="00D207CB">
        <w:rPr>
          <w:rStyle w:val="Hervorhebung"/>
          <w:i w:val="0"/>
          <w:sz w:val="22"/>
        </w:rPr>
        <w:t xml:space="preserve">Texte </w:t>
      </w:r>
      <w:r w:rsidR="00E55DB9" w:rsidRPr="00D207CB">
        <w:rPr>
          <w:rStyle w:val="Hervorhebung"/>
          <w:i w:val="0"/>
          <w:sz w:val="22"/>
        </w:rPr>
        <w:t xml:space="preserve">zur </w:t>
      </w:r>
      <w:r w:rsidRPr="00D207CB">
        <w:rPr>
          <w:rStyle w:val="Hervorhebung"/>
          <w:i w:val="0"/>
          <w:sz w:val="22"/>
        </w:rPr>
        <w:t>ethische</w:t>
      </w:r>
      <w:r w:rsidR="00E55DB9" w:rsidRPr="00D207CB">
        <w:rPr>
          <w:rStyle w:val="Hervorhebung"/>
          <w:i w:val="0"/>
          <w:sz w:val="22"/>
        </w:rPr>
        <w:t>n</w:t>
      </w:r>
      <w:r w:rsidRPr="00D207CB">
        <w:rPr>
          <w:rStyle w:val="Hervorhebung"/>
          <w:i w:val="0"/>
          <w:sz w:val="22"/>
        </w:rPr>
        <w:t xml:space="preserve"> Diskussion zu moderner Technologie in Medizin und Pflege</w:t>
      </w:r>
      <w:r w:rsidR="00E55DB9" w:rsidRPr="00D207CB">
        <w:rPr>
          <w:rStyle w:val="Hervorhebung"/>
          <w:i w:val="0"/>
          <w:sz w:val="22"/>
        </w:rPr>
        <w:t>:</w:t>
      </w:r>
    </w:p>
    <w:p w:rsidR="00D207CB" w:rsidRPr="00D207CB" w:rsidRDefault="00D207CB" w:rsidP="000A1728">
      <w:pPr>
        <w:rPr>
          <w:rStyle w:val="Hervorhebung"/>
          <w:i w:val="0"/>
          <w:sz w:val="6"/>
          <w:szCs w:val="21"/>
        </w:rPr>
      </w:pPr>
    </w:p>
    <w:p w:rsidR="00A5044D" w:rsidRPr="00D207CB" w:rsidRDefault="00A5044D" w:rsidP="000A1728">
      <w:pPr>
        <w:rPr>
          <w:rStyle w:val="Hervorhebung"/>
          <w:i w:val="0"/>
          <w:sz w:val="21"/>
          <w:szCs w:val="21"/>
        </w:rPr>
      </w:pPr>
      <w:proofErr w:type="spellStart"/>
      <w:r w:rsidRPr="00D207CB">
        <w:rPr>
          <w:rStyle w:val="Hervorhebung"/>
          <w:i w:val="0"/>
          <w:sz w:val="21"/>
          <w:szCs w:val="21"/>
        </w:rPr>
        <w:t>Manzeschke</w:t>
      </w:r>
      <w:proofErr w:type="spellEnd"/>
      <w:r w:rsidRPr="00D207CB">
        <w:rPr>
          <w:rStyle w:val="Hervorhebung"/>
          <w:i w:val="0"/>
          <w:sz w:val="21"/>
          <w:szCs w:val="21"/>
        </w:rPr>
        <w:t xml:space="preserve"> </w:t>
      </w:r>
      <w:r w:rsidR="0043279C" w:rsidRPr="00D207CB">
        <w:rPr>
          <w:rStyle w:val="Hervorhebung"/>
          <w:i w:val="0"/>
          <w:sz w:val="21"/>
          <w:szCs w:val="21"/>
        </w:rPr>
        <w:t>A</w:t>
      </w:r>
      <w:r w:rsidRPr="00D207CB">
        <w:rPr>
          <w:rStyle w:val="Hervorhebung"/>
          <w:i w:val="0"/>
          <w:sz w:val="21"/>
          <w:szCs w:val="21"/>
        </w:rPr>
        <w:t xml:space="preserve">, Weber K, Rother E, </w:t>
      </w:r>
      <w:proofErr w:type="spellStart"/>
      <w:r w:rsidRPr="00D207CB">
        <w:rPr>
          <w:rStyle w:val="Hervorhebung"/>
          <w:i w:val="0"/>
          <w:sz w:val="21"/>
          <w:szCs w:val="21"/>
        </w:rPr>
        <w:t>Fangerau</w:t>
      </w:r>
      <w:proofErr w:type="spellEnd"/>
      <w:r w:rsidRPr="00D207CB">
        <w:rPr>
          <w:rStyle w:val="Hervorhebung"/>
          <w:i w:val="0"/>
          <w:sz w:val="21"/>
          <w:szCs w:val="21"/>
        </w:rPr>
        <w:t xml:space="preserve"> H (2013)</w:t>
      </w:r>
      <w:r w:rsidR="00463F87">
        <w:rPr>
          <w:rStyle w:val="Hervorhebung"/>
          <w:i w:val="0"/>
          <w:sz w:val="21"/>
          <w:szCs w:val="21"/>
        </w:rPr>
        <w:t>.</w:t>
      </w:r>
      <w:r w:rsidRPr="00D207CB">
        <w:rPr>
          <w:rStyle w:val="Hervorhebung"/>
          <w:i w:val="0"/>
          <w:sz w:val="21"/>
          <w:szCs w:val="21"/>
        </w:rPr>
        <w:t xml:space="preserve"> Ethische Fragen im Bereich Altersgerechter Assistenzsysteme, Abruf unter: </w:t>
      </w:r>
      <w:hyperlink r:id="rId8" w:history="1">
        <w:r w:rsidRPr="00D207CB">
          <w:rPr>
            <w:rStyle w:val="Hyperlink"/>
            <w:sz w:val="21"/>
            <w:szCs w:val="21"/>
          </w:rPr>
          <w:t>https://www.technik-zum-menschen-bringen.de/dateien/service/broschuere-ethische-fragen-altersgerechte-assistenzsysteme.pdf/download</w:t>
        </w:r>
      </w:hyperlink>
      <w:r w:rsidRPr="00D207CB">
        <w:rPr>
          <w:rStyle w:val="Hervorhebung"/>
          <w:i w:val="0"/>
          <w:sz w:val="21"/>
          <w:szCs w:val="21"/>
        </w:rPr>
        <w:t xml:space="preserve"> </w:t>
      </w:r>
    </w:p>
    <w:p w:rsidR="00AB6D00" w:rsidRPr="00D207CB" w:rsidRDefault="00AB6D00" w:rsidP="00A5044D">
      <w:pPr>
        <w:rPr>
          <w:rStyle w:val="Hervorhebung"/>
          <w:i w:val="0"/>
          <w:sz w:val="21"/>
          <w:szCs w:val="21"/>
        </w:rPr>
      </w:pPr>
      <w:r w:rsidRPr="00D207CB">
        <w:rPr>
          <w:rStyle w:val="Hervorhebung"/>
          <w:i w:val="0"/>
          <w:sz w:val="21"/>
          <w:szCs w:val="21"/>
        </w:rPr>
        <w:t>33 Seiten, allgemeinverständlich</w:t>
      </w:r>
    </w:p>
    <w:p w:rsidR="00A54C1E" w:rsidRPr="00D207CB" w:rsidRDefault="00A5044D" w:rsidP="00A5044D">
      <w:pPr>
        <w:rPr>
          <w:rStyle w:val="Hervorhebung"/>
          <w:i w:val="0"/>
          <w:sz w:val="21"/>
          <w:szCs w:val="21"/>
        </w:rPr>
      </w:pPr>
      <w:r w:rsidRPr="00D207CB">
        <w:rPr>
          <w:rStyle w:val="Hervorhebung"/>
          <w:i w:val="0"/>
          <w:sz w:val="21"/>
          <w:szCs w:val="21"/>
        </w:rPr>
        <w:t xml:space="preserve">Die Broschüre fasst die Ergebnisse eines ethischen Forschungsprojekts zu Assistenzsystemen im Alter für eine breite Leserschaft auf 33 Seiten zusammen. Die einzelnen Kapitel </w:t>
      </w:r>
      <w:r w:rsidR="00730D19" w:rsidRPr="00D207CB">
        <w:rPr>
          <w:rStyle w:val="Hervorhebung"/>
          <w:i w:val="0"/>
          <w:sz w:val="21"/>
          <w:szCs w:val="21"/>
        </w:rPr>
        <w:t>(2</w:t>
      </w:r>
      <w:r w:rsidR="00E97793">
        <w:rPr>
          <w:rStyle w:val="Hervorhebung"/>
          <w:i w:val="0"/>
          <w:sz w:val="21"/>
          <w:szCs w:val="21"/>
        </w:rPr>
        <w:t xml:space="preserve"> </w:t>
      </w:r>
      <w:r w:rsidR="00730D19" w:rsidRPr="00D207CB">
        <w:rPr>
          <w:rStyle w:val="Hervorhebung"/>
          <w:i w:val="0"/>
          <w:sz w:val="21"/>
          <w:szCs w:val="21"/>
        </w:rPr>
        <w:t>-</w:t>
      </w:r>
      <w:r w:rsidR="00E97793">
        <w:rPr>
          <w:rStyle w:val="Hervorhebung"/>
          <w:i w:val="0"/>
          <w:sz w:val="21"/>
          <w:szCs w:val="21"/>
        </w:rPr>
        <w:t xml:space="preserve"> </w:t>
      </w:r>
      <w:r w:rsidR="00730D19" w:rsidRPr="00D207CB">
        <w:rPr>
          <w:rStyle w:val="Hervorhebung"/>
          <w:i w:val="0"/>
          <w:sz w:val="21"/>
          <w:szCs w:val="21"/>
        </w:rPr>
        <w:t>3</w:t>
      </w:r>
      <w:r w:rsidR="00D207CB">
        <w:rPr>
          <w:rStyle w:val="Hervorhebung"/>
          <w:i w:val="0"/>
          <w:sz w:val="21"/>
          <w:szCs w:val="21"/>
        </w:rPr>
        <w:t xml:space="preserve"> </w:t>
      </w:r>
      <w:r w:rsidR="00730D19" w:rsidRPr="00D207CB">
        <w:rPr>
          <w:rStyle w:val="Hervorhebung"/>
          <w:i w:val="0"/>
          <w:sz w:val="21"/>
          <w:szCs w:val="21"/>
        </w:rPr>
        <w:t xml:space="preserve">Seiten) </w:t>
      </w:r>
      <w:r w:rsidRPr="00D207CB">
        <w:rPr>
          <w:rStyle w:val="Hervorhebung"/>
          <w:i w:val="0"/>
          <w:sz w:val="21"/>
          <w:szCs w:val="21"/>
        </w:rPr>
        <w:t xml:space="preserve">sind auch ohne den Gesamtkontext </w:t>
      </w:r>
      <w:r w:rsidR="00730D19" w:rsidRPr="00D207CB">
        <w:rPr>
          <w:rStyle w:val="Hervorhebung"/>
          <w:i w:val="0"/>
          <w:sz w:val="21"/>
          <w:szCs w:val="21"/>
        </w:rPr>
        <w:t xml:space="preserve">gut </w:t>
      </w:r>
      <w:r w:rsidRPr="00D207CB">
        <w:rPr>
          <w:rStyle w:val="Hervorhebung"/>
          <w:i w:val="0"/>
          <w:sz w:val="21"/>
          <w:szCs w:val="21"/>
        </w:rPr>
        <w:t>einsetzbar</w:t>
      </w:r>
      <w:r w:rsidR="00D46BB0" w:rsidRPr="00D207CB">
        <w:rPr>
          <w:rStyle w:val="Hervorhebung"/>
          <w:i w:val="0"/>
          <w:sz w:val="21"/>
          <w:szCs w:val="21"/>
        </w:rPr>
        <w:t>, zum Beispiel zur Einführung in die Fragestellung</w:t>
      </w:r>
      <w:r w:rsidR="00730D19" w:rsidRPr="00D207CB">
        <w:rPr>
          <w:rStyle w:val="Hervorhebung"/>
          <w:i w:val="0"/>
          <w:sz w:val="21"/>
          <w:szCs w:val="21"/>
        </w:rPr>
        <w:t xml:space="preserve"> von Assistenztechnologien</w:t>
      </w:r>
      <w:r w:rsidR="00D46BB0" w:rsidRPr="00D207CB">
        <w:rPr>
          <w:rStyle w:val="Hervorhebung"/>
          <w:i w:val="0"/>
          <w:sz w:val="21"/>
          <w:szCs w:val="21"/>
        </w:rPr>
        <w:t xml:space="preserve">, Strukturelle Rahmenbedingungen, gut erläutertes ethisches Analyseraster, 15 ethische Fragen in Bezug auf </w:t>
      </w:r>
      <w:proofErr w:type="spellStart"/>
      <w:r w:rsidR="00D46BB0" w:rsidRPr="00D207CB">
        <w:rPr>
          <w:rStyle w:val="Hervorhebung"/>
          <w:i w:val="0"/>
          <w:sz w:val="21"/>
          <w:szCs w:val="21"/>
        </w:rPr>
        <w:t>Assistenzssysteme</w:t>
      </w:r>
      <w:proofErr w:type="spellEnd"/>
      <w:r w:rsidR="006958A0">
        <w:rPr>
          <w:rStyle w:val="Hervorhebung"/>
          <w:i w:val="0"/>
          <w:sz w:val="21"/>
          <w:szCs w:val="21"/>
        </w:rPr>
        <w:t>.</w:t>
      </w:r>
    </w:p>
    <w:p w:rsidR="00E43F2A" w:rsidRPr="00D207CB" w:rsidRDefault="00E43F2A" w:rsidP="00E43F2A">
      <w:pPr>
        <w:rPr>
          <w:rStyle w:val="Hervorhebung"/>
          <w:i w:val="0"/>
          <w:sz w:val="21"/>
          <w:szCs w:val="21"/>
        </w:rPr>
      </w:pPr>
    </w:p>
    <w:p w:rsidR="00E43F2A" w:rsidRPr="00D207CB" w:rsidRDefault="00E43F2A" w:rsidP="00E43F2A">
      <w:pPr>
        <w:rPr>
          <w:rStyle w:val="Hervorhebung"/>
          <w:i w:val="0"/>
          <w:sz w:val="21"/>
          <w:szCs w:val="21"/>
        </w:rPr>
      </w:pPr>
      <w:r w:rsidRPr="00D207CB">
        <w:rPr>
          <w:rStyle w:val="Hervorhebung"/>
          <w:i w:val="0"/>
          <w:sz w:val="21"/>
          <w:szCs w:val="21"/>
        </w:rPr>
        <w:t>Bundesverband Digitale Wirtschaft (BVDW)</w:t>
      </w:r>
      <w:r w:rsidR="00D46BB0" w:rsidRPr="00D207CB">
        <w:rPr>
          <w:rStyle w:val="Hervorhebung"/>
          <w:i w:val="0"/>
          <w:sz w:val="21"/>
          <w:szCs w:val="21"/>
        </w:rPr>
        <w:t xml:space="preserve"> (Hrsg.) (2019)</w:t>
      </w:r>
      <w:r w:rsidR="00463F87">
        <w:rPr>
          <w:rStyle w:val="Hervorhebung"/>
          <w:i w:val="0"/>
          <w:sz w:val="21"/>
          <w:szCs w:val="21"/>
        </w:rPr>
        <w:t>.</w:t>
      </w:r>
      <w:r w:rsidR="00D46BB0" w:rsidRPr="00D207CB">
        <w:rPr>
          <w:rStyle w:val="Hervorhebung"/>
          <w:i w:val="0"/>
          <w:sz w:val="21"/>
          <w:szCs w:val="21"/>
        </w:rPr>
        <w:t xml:space="preserve"> Mensch Moral Maschine</w:t>
      </w:r>
      <w:r w:rsidRPr="00D207CB">
        <w:rPr>
          <w:rStyle w:val="Hervorhebung"/>
          <w:i w:val="0"/>
          <w:sz w:val="21"/>
          <w:szCs w:val="21"/>
        </w:rPr>
        <w:t xml:space="preserve"> </w:t>
      </w:r>
      <w:hyperlink r:id="rId9" w:history="1">
        <w:r w:rsidRPr="00D207CB">
          <w:rPr>
            <w:rStyle w:val="Hyperlink"/>
            <w:sz w:val="21"/>
            <w:szCs w:val="21"/>
          </w:rPr>
          <w:t>https://www.bvdw.org/fileadmin/bvdw/upload/dokumente/BVDW_Digitale_Ethik.pdf</w:t>
        </w:r>
      </w:hyperlink>
      <w:r w:rsidRPr="00D207CB">
        <w:rPr>
          <w:rStyle w:val="Hervorhebung"/>
          <w:i w:val="0"/>
          <w:sz w:val="21"/>
          <w:szCs w:val="21"/>
        </w:rPr>
        <w:t xml:space="preserve"> </w:t>
      </w:r>
    </w:p>
    <w:p w:rsidR="00AB6D00" w:rsidRPr="00D207CB" w:rsidRDefault="00AB6D00" w:rsidP="00D46BB0">
      <w:pPr>
        <w:rPr>
          <w:rStyle w:val="Hervorhebung"/>
          <w:i w:val="0"/>
          <w:sz w:val="21"/>
          <w:szCs w:val="21"/>
        </w:rPr>
      </w:pPr>
      <w:r w:rsidRPr="00D207CB">
        <w:rPr>
          <w:rStyle w:val="Hervorhebung"/>
          <w:i w:val="0"/>
          <w:sz w:val="21"/>
          <w:szCs w:val="21"/>
        </w:rPr>
        <w:t>51 Seiten, davon ca</w:t>
      </w:r>
      <w:r w:rsidR="00D207CB">
        <w:rPr>
          <w:rStyle w:val="Hervorhebung"/>
          <w:i w:val="0"/>
          <w:sz w:val="21"/>
          <w:szCs w:val="21"/>
        </w:rPr>
        <w:t>.</w:t>
      </w:r>
      <w:r w:rsidRPr="00D207CB">
        <w:rPr>
          <w:rStyle w:val="Hervorhebung"/>
          <w:i w:val="0"/>
          <w:sz w:val="21"/>
          <w:szCs w:val="21"/>
        </w:rPr>
        <w:t xml:space="preserve"> 40 Seiten inhaltlicher Text, allgemeinverständlich</w:t>
      </w:r>
    </w:p>
    <w:p w:rsidR="00A54C1E" w:rsidRPr="00D207CB" w:rsidRDefault="00D46BB0" w:rsidP="00D46BB0">
      <w:pPr>
        <w:rPr>
          <w:rStyle w:val="Hervorhebung"/>
          <w:i w:val="0"/>
          <w:sz w:val="21"/>
          <w:szCs w:val="21"/>
        </w:rPr>
      </w:pPr>
      <w:r w:rsidRPr="00D207CB">
        <w:rPr>
          <w:rStyle w:val="Hervorhebung"/>
          <w:i w:val="0"/>
          <w:sz w:val="21"/>
          <w:szCs w:val="21"/>
        </w:rPr>
        <w:t>Gut lesbare Broschüre</w:t>
      </w:r>
      <w:r w:rsidR="00AB6D00" w:rsidRPr="00D207CB">
        <w:rPr>
          <w:rStyle w:val="Hervorhebung"/>
          <w:i w:val="0"/>
          <w:sz w:val="21"/>
          <w:szCs w:val="21"/>
        </w:rPr>
        <w:t xml:space="preserve"> (Textumfang </w:t>
      </w:r>
      <w:proofErr w:type="spellStart"/>
      <w:r w:rsidR="00AB6D00" w:rsidRPr="00D207CB">
        <w:rPr>
          <w:rStyle w:val="Hervorhebung"/>
          <w:i w:val="0"/>
          <w:sz w:val="21"/>
          <w:szCs w:val="21"/>
        </w:rPr>
        <w:t>ca</w:t>
      </w:r>
      <w:proofErr w:type="spellEnd"/>
      <w:r w:rsidR="00AB6D00" w:rsidRPr="00D207CB">
        <w:rPr>
          <w:rStyle w:val="Hervorhebung"/>
          <w:i w:val="0"/>
          <w:sz w:val="21"/>
          <w:szCs w:val="21"/>
        </w:rPr>
        <w:t xml:space="preserve"> 40 Seiten)</w:t>
      </w:r>
      <w:r w:rsidRPr="00D207CB">
        <w:rPr>
          <w:rStyle w:val="Hervorhebung"/>
          <w:i w:val="0"/>
          <w:sz w:val="21"/>
          <w:szCs w:val="21"/>
        </w:rPr>
        <w:t xml:space="preserve">, die zentrale ethische Aspekte zu Künstlicher Intelligenz </w:t>
      </w:r>
      <w:r w:rsidR="00E55DB9" w:rsidRPr="00D207CB">
        <w:rPr>
          <w:rStyle w:val="Hervorhebung"/>
          <w:i w:val="0"/>
          <w:sz w:val="21"/>
          <w:szCs w:val="21"/>
        </w:rPr>
        <w:t xml:space="preserve">(KI) </w:t>
      </w:r>
      <w:r w:rsidRPr="00D207CB">
        <w:rPr>
          <w:rStyle w:val="Hervorhebung"/>
          <w:i w:val="0"/>
          <w:sz w:val="21"/>
          <w:szCs w:val="21"/>
        </w:rPr>
        <w:t xml:space="preserve">aufbereitet. </w:t>
      </w:r>
      <w:r w:rsidR="00E55DB9" w:rsidRPr="00D207CB">
        <w:rPr>
          <w:rStyle w:val="Hervorhebung"/>
          <w:i w:val="0"/>
          <w:sz w:val="21"/>
          <w:szCs w:val="21"/>
        </w:rPr>
        <w:t>Es gibt eine gut verständliche Einführung in die Begriffe zu Künstlicher Intelligenz. Den Einstieg in die Ethik bieten 1</w:t>
      </w:r>
      <w:r w:rsidR="00E97793">
        <w:rPr>
          <w:rStyle w:val="Hervorhebung"/>
          <w:i w:val="0"/>
          <w:sz w:val="21"/>
          <w:szCs w:val="21"/>
        </w:rPr>
        <w:t xml:space="preserve"> </w:t>
      </w:r>
      <w:r w:rsidR="00E55DB9" w:rsidRPr="00D207CB">
        <w:rPr>
          <w:rStyle w:val="Hervorhebung"/>
          <w:i w:val="0"/>
          <w:sz w:val="21"/>
          <w:szCs w:val="21"/>
        </w:rPr>
        <w:t>-</w:t>
      </w:r>
      <w:r w:rsidR="00E97793">
        <w:rPr>
          <w:rStyle w:val="Hervorhebung"/>
          <w:i w:val="0"/>
          <w:sz w:val="21"/>
          <w:szCs w:val="21"/>
        </w:rPr>
        <w:t xml:space="preserve"> </w:t>
      </w:r>
      <w:r w:rsidR="00E55DB9" w:rsidRPr="00D207CB">
        <w:rPr>
          <w:rStyle w:val="Hervorhebung"/>
          <w:i w:val="0"/>
          <w:sz w:val="21"/>
          <w:szCs w:val="21"/>
        </w:rPr>
        <w:t xml:space="preserve">2 Seiten langen </w:t>
      </w:r>
      <w:r w:rsidR="00C4630D" w:rsidRPr="00D207CB">
        <w:rPr>
          <w:rStyle w:val="Hervorhebung"/>
          <w:i w:val="0"/>
          <w:sz w:val="21"/>
          <w:szCs w:val="21"/>
        </w:rPr>
        <w:t>Abschnitten</w:t>
      </w:r>
      <w:r w:rsidR="00E55DB9" w:rsidRPr="00D207CB">
        <w:rPr>
          <w:rStyle w:val="Hervorhebung"/>
          <w:i w:val="0"/>
          <w:sz w:val="21"/>
          <w:szCs w:val="21"/>
        </w:rPr>
        <w:t>, in denen einzelne ethische Fragen zu KI diskutiert werden, beispielsweise Verantwortung des Arztes und Einsatz von KI bei der Diagnose, selbstfahrende Autos, Umgang mit Gesundheitsdaten und Forschung, Datenschutz und Privatsphäre</w:t>
      </w:r>
      <w:r w:rsidR="0043279C" w:rsidRPr="00D207CB">
        <w:rPr>
          <w:rStyle w:val="Hervorhebung"/>
          <w:i w:val="0"/>
          <w:sz w:val="21"/>
          <w:szCs w:val="21"/>
        </w:rPr>
        <w:t xml:space="preserve">, </w:t>
      </w:r>
      <w:proofErr w:type="spellStart"/>
      <w:r w:rsidR="0043279C" w:rsidRPr="00D207CB">
        <w:rPr>
          <w:rStyle w:val="Hervorhebung"/>
          <w:i w:val="0"/>
          <w:sz w:val="21"/>
          <w:szCs w:val="21"/>
        </w:rPr>
        <w:t>Fake</w:t>
      </w:r>
      <w:proofErr w:type="spellEnd"/>
      <w:r w:rsidR="0043279C" w:rsidRPr="00D207CB">
        <w:rPr>
          <w:rStyle w:val="Hervorhebung"/>
          <w:i w:val="0"/>
          <w:sz w:val="21"/>
          <w:szCs w:val="21"/>
        </w:rPr>
        <w:t xml:space="preserve"> News, </w:t>
      </w:r>
      <w:proofErr w:type="spellStart"/>
      <w:r w:rsidR="0043279C" w:rsidRPr="00D207CB">
        <w:rPr>
          <w:rStyle w:val="Hervorhebung"/>
          <w:i w:val="0"/>
          <w:sz w:val="21"/>
          <w:szCs w:val="21"/>
        </w:rPr>
        <w:t>Hate</w:t>
      </w:r>
      <w:proofErr w:type="spellEnd"/>
      <w:r w:rsidR="0043279C" w:rsidRPr="00D207CB">
        <w:rPr>
          <w:rStyle w:val="Hervorhebung"/>
          <w:i w:val="0"/>
          <w:sz w:val="21"/>
          <w:szCs w:val="21"/>
        </w:rPr>
        <w:t xml:space="preserve"> Speech</w:t>
      </w:r>
      <w:r w:rsidR="00E55DB9" w:rsidRPr="00D207CB">
        <w:rPr>
          <w:rStyle w:val="Hervorhebung"/>
          <w:i w:val="0"/>
          <w:sz w:val="21"/>
          <w:szCs w:val="21"/>
        </w:rPr>
        <w:t xml:space="preserve"> etc. </w:t>
      </w:r>
      <w:r w:rsidR="0043279C" w:rsidRPr="00D207CB">
        <w:rPr>
          <w:rStyle w:val="Hervorhebung"/>
          <w:i w:val="0"/>
          <w:sz w:val="21"/>
          <w:szCs w:val="21"/>
        </w:rPr>
        <w:t xml:space="preserve">Im hinteren Teil werden Anforderungen formuliert für einen kritischen Umgang mit KI, die zur Diskussion anregen können. </w:t>
      </w:r>
    </w:p>
    <w:p w:rsidR="00603A6D" w:rsidRPr="00D207CB" w:rsidRDefault="00603A6D" w:rsidP="00BA083C">
      <w:pPr>
        <w:rPr>
          <w:rStyle w:val="Hervorhebung"/>
          <w:i w:val="0"/>
          <w:sz w:val="21"/>
          <w:szCs w:val="21"/>
        </w:rPr>
      </w:pPr>
    </w:p>
    <w:p w:rsidR="000A1728" w:rsidRPr="00D207CB" w:rsidRDefault="004D6759" w:rsidP="00BA083C">
      <w:pPr>
        <w:rPr>
          <w:rStyle w:val="Hervorhebung"/>
          <w:i w:val="0"/>
          <w:sz w:val="21"/>
          <w:szCs w:val="21"/>
        </w:rPr>
      </w:pPr>
      <w:r w:rsidRPr="00D207CB">
        <w:rPr>
          <w:rStyle w:val="Hervorhebung"/>
          <w:i w:val="0"/>
          <w:sz w:val="21"/>
          <w:szCs w:val="21"/>
        </w:rPr>
        <w:t>Deutscher Ethikrat (2018)</w:t>
      </w:r>
      <w:r w:rsidR="00E97793">
        <w:rPr>
          <w:rStyle w:val="Hervorhebung"/>
          <w:i w:val="0"/>
          <w:sz w:val="21"/>
          <w:szCs w:val="21"/>
        </w:rPr>
        <w:t>.</w:t>
      </w:r>
      <w:r w:rsidRPr="00D207CB">
        <w:rPr>
          <w:rStyle w:val="Hervorhebung"/>
          <w:i w:val="0"/>
          <w:sz w:val="21"/>
          <w:szCs w:val="21"/>
        </w:rPr>
        <w:t xml:space="preserve"> Big Data und Gesundheit – Datensouveränität als information</w:t>
      </w:r>
      <w:r w:rsidR="00603A6D" w:rsidRPr="00D207CB">
        <w:rPr>
          <w:rStyle w:val="Hervorhebung"/>
          <w:i w:val="0"/>
          <w:sz w:val="21"/>
          <w:szCs w:val="21"/>
        </w:rPr>
        <w:t>e</w:t>
      </w:r>
      <w:r w:rsidRPr="00D207CB">
        <w:rPr>
          <w:rStyle w:val="Hervorhebung"/>
          <w:i w:val="0"/>
          <w:sz w:val="21"/>
          <w:szCs w:val="21"/>
        </w:rPr>
        <w:t xml:space="preserve">lle Freiheitsgestaltung. Stellungnahme, Abruf unter: </w:t>
      </w:r>
      <w:hyperlink r:id="rId10" w:history="1">
        <w:r w:rsidRPr="00D207CB">
          <w:rPr>
            <w:rStyle w:val="Hyperlink"/>
            <w:sz w:val="21"/>
            <w:szCs w:val="21"/>
          </w:rPr>
          <w:t>https://www.ethikrat.org/fileadmin/Publikationen/Stellungnahmen/deutsch/stellungnahme-big-data-und-gesundheit.pdf</w:t>
        </w:r>
      </w:hyperlink>
      <w:r w:rsidRPr="00D207CB">
        <w:rPr>
          <w:rStyle w:val="Hervorhebung"/>
          <w:i w:val="0"/>
          <w:sz w:val="21"/>
          <w:szCs w:val="21"/>
        </w:rPr>
        <w:t xml:space="preserve"> </w:t>
      </w:r>
    </w:p>
    <w:p w:rsidR="00AB6D00" w:rsidRPr="00D207CB" w:rsidRDefault="00AB6D00" w:rsidP="00BA083C">
      <w:pPr>
        <w:rPr>
          <w:rStyle w:val="Hervorhebung"/>
          <w:i w:val="0"/>
          <w:sz w:val="21"/>
          <w:szCs w:val="21"/>
        </w:rPr>
      </w:pPr>
      <w:r w:rsidRPr="00D207CB">
        <w:rPr>
          <w:rStyle w:val="Hervorhebung"/>
          <w:i w:val="0"/>
          <w:sz w:val="21"/>
          <w:szCs w:val="21"/>
        </w:rPr>
        <w:t>307 Seiten, Fachsprache</w:t>
      </w:r>
    </w:p>
    <w:p w:rsidR="004D6759" w:rsidRPr="00D207CB" w:rsidRDefault="004D6759" w:rsidP="00BA083C">
      <w:pPr>
        <w:rPr>
          <w:rStyle w:val="Hervorhebung"/>
          <w:i w:val="0"/>
          <w:sz w:val="21"/>
          <w:szCs w:val="21"/>
        </w:rPr>
      </w:pPr>
      <w:r w:rsidRPr="00D207CB">
        <w:rPr>
          <w:rStyle w:val="Hervorhebung"/>
          <w:i w:val="0"/>
          <w:sz w:val="21"/>
          <w:szCs w:val="21"/>
        </w:rPr>
        <w:t xml:space="preserve">Fundierte </w:t>
      </w:r>
      <w:r w:rsidR="00AB6D00" w:rsidRPr="00D207CB">
        <w:rPr>
          <w:rStyle w:val="Hervorhebung"/>
          <w:i w:val="0"/>
          <w:sz w:val="21"/>
          <w:szCs w:val="21"/>
        </w:rPr>
        <w:t xml:space="preserve">und ausführliche </w:t>
      </w:r>
      <w:r w:rsidRPr="00D207CB">
        <w:rPr>
          <w:rStyle w:val="Hervorhebung"/>
          <w:i w:val="0"/>
          <w:sz w:val="21"/>
          <w:szCs w:val="21"/>
        </w:rPr>
        <w:t xml:space="preserve">ethische Analyse des Ethikrats zum Umgang mit Daten in Medizin und medizinischer Forschung. </w:t>
      </w:r>
    </w:p>
    <w:p w:rsidR="004D6759" w:rsidRPr="00D207CB" w:rsidRDefault="004D6759" w:rsidP="00BA083C">
      <w:pPr>
        <w:rPr>
          <w:rStyle w:val="Hervorhebung"/>
          <w:i w:val="0"/>
          <w:sz w:val="21"/>
          <w:szCs w:val="21"/>
        </w:rPr>
      </w:pPr>
    </w:p>
    <w:p w:rsidR="00AB6D00" w:rsidRPr="00D207CB" w:rsidRDefault="00AB6D00" w:rsidP="00AB6D00">
      <w:pPr>
        <w:rPr>
          <w:sz w:val="21"/>
          <w:szCs w:val="21"/>
        </w:rPr>
      </w:pPr>
      <w:proofErr w:type="spellStart"/>
      <w:r w:rsidRPr="00D207CB">
        <w:rPr>
          <w:sz w:val="21"/>
          <w:szCs w:val="21"/>
        </w:rPr>
        <w:t>Brukamp</w:t>
      </w:r>
      <w:proofErr w:type="spellEnd"/>
      <w:r w:rsidRPr="00D207CB">
        <w:rPr>
          <w:sz w:val="21"/>
          <w:szCs w:val="21"/>
        </w:rPr>
        <w:t xml:space="preserve"> K, </w:t>
      </w:r>
      <w:proofErr w:type="spellStart"/>
      <w:r w:rsidRPr="00D207CB">
        <w:rPr>
          <w:sz w:val="21"/>
          <w:szCs w:val="21"/>
        </w:rPr>
        <w:t>Laryionava</w:t>
      </w:r>
      <w:proofErr w:type="spellEnd"/>
      <w:r w:rsidRPr="00D207CB">
        <w:rPr>
          <w:sz w:val="21"/>
          <w:szCs w:val="21"/>
        </w:rPr>
        <w:t xml:space="preserve"> K, Schweikardt C, Groß D (Hrsg.) (2011)</w:t>
      </w:r>
      <w:r w:rsidR="00463F87">
        <w:rPr>
          <w:sz w:val="21"/>
          <w:szCs w:val="21"/>
        </w:rPr>
        <w:t>.</w:t>
      </w:r>
      <w:r w:rsidRPr="00D207CB">
        <w:rPr>
          <w:sz w:val="21"/>
          <w:szCs w:val="21"/>
        </w:rPr>
        <w:t xml:space="preserve"> Technisierte Medizin – Dehumanisierte Medizin? Ethische, rechtliche und soziale Aspekte neuer Medizintechnologien; Abruf unter: </w:t>
      </w:r>
      <w:hyperlink r:id="rId11" w:history="1">
        <w:r w:rsidRPr="00D207CB">
          <w:rPr>
            <w:rStyle w:val="Hyperlink"/>
            <w:sz w:val="21"/>
            <w:szCs w:val="21"/>
          </w:rPr>
          <w:t>https://www.uni-kassel.de/upress/online/frei/978-3-86219-162-8.volltext.frei.pdf</w:t>
        </w:r>
      </w:hyperlink>
      <w:r w:rsidRPr="00D207CB">
        <w:rPr>
          <w:sz w:val="21"/>
          <w:szCs w:val="21"/>
        </w:rPr>
        <w:t xml:space="preserve"> </w:t>
      </w:r>
    </w:p>
    <w:p w:rsidR="00AB6D00" w:rsidRPr="00D207CB" w:rsidRDefault="00AB6D00" w:rsidP="00AB6D00">
      <w:pPr>
        <w:rPr>
          <w:sz w:val="21"/>
          <w:szCs w:val="21"/>
        </w:rPr>
      </w:pPr>
      <w:r w:rsidRPr="00D207CB">
        <w:rPr>
          <w:sz w:val="21"/>
          <w:szCs w:val="21"/>
        </w:rPr>
        <w:t>Buch mit einzelnen Artikeln, sprachlich zum Teil Fachsprache, vieles auch gut allgemeinverständlich</w:t>
      </w:r>
      <w:r w:rsidR="00E97793">
        <w:rPr>
          <w:sz w:val="21"/>
          <w:szCs w:val="21"/>
        </w:rPr>
        <w:t>.</w:t>
      </w:r>
    </w:p>
    <w:p w:rsidR="00D207CB" w:rsidRDefault="00D207CB" w:rsidP="00AB6D00">
      <w:pPr>
        <w:rPr>
          <w:sz w:val="21"/>
          <w:szCs w:val="21"/>
        </w:rPr>
      </w:pPr>
    </w:p>
    <w:p w:rsidR="00D207CB" w:rsidRDefault="00D207CB" w:rsidP="00AB6D00">
      <w:pPr>
        <w:rPr>
          <w:sz w:val="21"/>
          <w:szCs w:val="21"/>
        </w:rPr>
      </w:pPr>
    </w:p>
    <w:p w:rsidR="00AB6D00" w:rsidRPr="00D207CB" w:rsidRDefault="00AB6D00" w:rsidP="00AB6D00">
      <w:pPr>
        <w:rPr>
          <w:sz w:val="21"/>
          <w:szCs w:val="21"/>
        </w:rPr>
      </w:pPr>
      <w:r w:rsidRPr="00D207CB">
        <w:rPr>
          <w:sz w:val="21"/>
          <w:szCs w:val="21"/>
        </w:rPr>
        <w:t xml:space="preserve">Vollständiger Sammelband von 2011 mit Beiträgen zu sehr unterschiedlichen ethischen Aspekten und Anwendungsfelder. U.a. Medizinisches </w:t>
      </w:r>
      <w:proofErr w:type="spellStart"/>
      <w:r w:rsidRPr="00D207CB">
        <w:rPr>
          <w:sz w:val="21"/>
          <w:szCs w:val="21"/>
        </w:rPr>
        <w:t>Telemonitoring</w:t>
      </w:r>
      <w:proofErr w:type="spellEnd"/>
      <w:r w:rsidRPr="00D207CB">
        <w:rPr>
          <w:sz w:val="21"/>
          <w:szCs w:val="21"/>
        </w:rPr>
        <w:t>, Roboterassistierte Chirurgie, Technisi</w:t>
      </w:r>
      <w:r w:rsidR="00E97793">
        <w:rPr>
          <w:sz w:val="21"/>
          <w:szCs w:val="21"/>
        </w:rPr>
        <w:t>erung im Alter, Mensch-Maschine-</w:t>
      </w:r>
      <w:r w:rsidRPr="00D207CB">
        <w:rPr>
          <w:sz w:val="21"/>
          <w:szCs w:val="21"/>
        </w:rPr>
        <w:t xml:space="preserve">Verhältnis etc. </w:t>
      </w:r>
    </w:p>
    <w:p w:rsidR="00AB6D00" w:rsidRPr="00D207CB" w:rsidRDefault="00AB6D00" w:rsidP="00AB6D00">
      <w:pPr>
        <w:rPr>
          <w:sz w:val="21"/>
          <w:szCs w:val="21"/>
        </w:rPr>
      </w:pPr>
    </w:p>
    <w:p w:rsidR="00AB6D00" w:rsidRPr="00D207CB" w:rsidRDefault="00AB6D00" w:rsidP="00AB6D00">
      <w:pPr>
        <w:rPr>
          <w:sz w:val="21"/>
          <w:szCs w:val="21"/>
        </w:rPr>
      </w:pPr>
      <w:r w:rsidRPr="00D207CB">
        <w:rPr>
          <w:sz w:val="21"/>
          <w:szCs w:val="21"/>
        </w:rPr>
        <w:t>Deutsche Seniorenliga (2010)</w:t>
      </w:r>
      <w:r w:rsidR="00463F87">
        <w:rPr>
          <w:sz w:val="21"/>
          <w:szCs w:val="21"/>
        </w:rPr>
        <w:t>.</w:t>
      </w:r>
      <w:r w:rsidRPr="00D207CB">
        <w:rPr>
          <w:sz w:val="21"/>
          <w:szCs w:val="21"/>
        </w:rPr>
        <w:t xml:space="preserve"> </w:t>
      </w:r>
      <w:proofErr w:type="spellStart"/>
      <w:r w:rsidRPr="00D207CB">
        <w:rPr>
          <w:sz w:val="21"/>
          <w:szCs w:val="21"/>
        </w:rPr>
        <w:t>Loccumer</w:t>
      </w:r>
      <w:proofErr w:type="spellEnd"/>
      <w:r w:rsidRPr="00D207CB">
        <w:rPr>
          <w:sz w:val="21"/>
          <w:szCs w:val="21"/>
        </w:rPr>
        <w:t xml:space="preserve"> Memorandum Technische Assistenzsysteme für den demographischen Wandel – eine generationenübergreifende Innovationsstrategie, Abruf unter: </w:t>
      </w:r>
      <w:hyperlink r:id="rId12" w:history="1">
        <w:r w:rsidRPr="00D207CB">
          <w:rPr>
            <w:rStyle w:val="Hyperlink"/>
            <w:sz w:val="21"/>
            <w:szCs w:val="21"/>
          </w:rPr>
          <w:t>https://www.deutsche-seniorenliga.de/pdf/Loccumer_Memorandum_d.pdf</w:t>
        </w:r>
      </w:hyperlink>
    </w:p>
    <w:p w:rsidR="00AB6D00" w:rsidRPr="00D207CB" w:rsidRDefault="00AB6D00" w:rsidP="00AB6D00">
      <w:pPr>
        <w:rPr>
          <w:sz w:val="21"/>
          <w:szCs w:val="21"/>
        </w:rPr>
      </w:pPr>
      <w:r w:rsidRPr="00D207CB">
        <w:rPr>
          <w:sz w:val="21"/>
          <w:szCs w:val="21"/>
        </w:rPr>
        <w:t>4 Seiten, Fachsprache</w:t>
      </w:r>
    </w:p>
    <w:p w:rsidR="00AB6D00" w:rsidRPr="00024471" w:rsidRDefault="00AB6D00" w:rsidP="00AB6D00">
      <w:r w:rsidRPr="00D207CB">
        <w:rPr>
          <w:sz w:val="21"/>
          <w:szCs w:val="21"/>
        </w:rPr>
        <w:t>Empfehlungen eines Expertenrats zum Verhältnis von Demographischem Wandel und Digitalisierung. Kern ist die Frage nach Möglichkeiten der Partizipation in der Entwicklung selbst und der Unterstützung gesellschaftlicher Teilhabe.</w:t>
      </w:r>
      <w:r>
        <w:t xml:space="preserve"> </w:t>
      </w:r>
    </w:p>
    <w:p w:rsidR="00AB6D00" w:rsidRDefault="00AB6D00" w:rsidP="00BA083C">
      <w:pPr>
        <w:rPr>
          <w:rStyle w:val="Hervorhebung"/>
          <w:i w:val="0"/>
        </w:rPr>
      </w:pPr>
    </w:p>
    <w:p w:rsidR="00FB0619" w:rsidRDefault="00FB0619">
      <w:pPr>
        <w:rPr>
          <w:rStyle w:val="Hervorhebung"/>
          <w:b/>
          <w:i w:val="0"/>
        </w:rPr>
      </w:pPr>
      <w:r>
        <w:rPr>
          <w:rStyle w:val="Hervorhebung"/>
          <w:b/>
          <w:i w:val="0"/>
        </w:rPr>
        <w:br w:type="page"/>
      </w:r>
    </w:p>
    <w:p w:rsidR="00AB6D00" w:rsidRDefault="00AB6D00" w:rsidP="0053187E">
      <w:pPr>
        <w:pStyle w:val="berschrift2"/>
        <w:rPr>
          <w:rStyle w:val="Hervorhebung"/>
          <w:i w:val="0"/>
          <w:sz w:val="22"/>
        </w:rPr>
      </w:pPr>
      <w:r w:rsidRPr="0053187E">
        <w:rPr>
          <w:rStyle w:val="Hervorhebung"/>
          <w:i w:val="0"/>
          <w:sz w:val="22"/>
        </w:rPr>
        <w:lastRenderedPageBreak/>
        <w:t xml:space="preserve">Pflegeethik und Pflege als Profession </w:t>
      </w:r>
    </w:p>
    <w:p w:rsidR="0053187E" w:rsidRPr="0053187E" w:rsidRDefault="0053187E" w:rsidP="0053187E">
      <w:pPr>
        <w:rPr>
          <w:sz w:val="6"/>
          <w:szCs w:val="6"/>
        </w:rPr>
      </w:pPr>
    </w:p>
    <w:p w:rsidR="008E68DF" w:rsidRPr="006958A0" w:rsidRDefault="008E68DF" w:rsidP="00BA083C">
      <w:pPr>
        <w:rPr>
          <w:rStyle w:val="Hervorhebung"/>
          <w:i w:val="0"/>
          <w:sz w:val="21"/>
          <w:szCs w:val="21"/>
        </w:rPr>
      </w:pPr>
      <w:r w:rsidRPr="006958A0">
        <w:rPr>
          <w:rStyle w:val="Hervorhebung"/>
          <w:i w:val="0"/>
          <w:sz w:val="21"/>
          <w:szCs w:val="21"/>
        </w:rPr>
        <w:t>Deutscher Berufsverband für Pflegeberufe (2010)</w:t>
      </w:r>
      <w:r w:rsidR="00463F87">
        <w:rPr>
          <w:rStyle w:val="Hervorhebung"/>
          <w:i w:val="0"/>
          <w:sz w:val="21"/>
          <w:szCs w:val="21"/>
        </w:rPr>
        <w:t>.</w:t>
      </w:r>
      <w:r w:rsidRPr="006958A0">
        <w:rPr>
          <w:rStyle w:val="Hervorhebung"/>
          <w:i w:val="0"/>
          <w:sz w:val="21"/>
          <w:szCs w:val="21"/>
        </w:rPr>
        <w:t xml:space="preserve"> ICN Ethikkodex für Pflegende Abruf unter: </w:t>
      </w:r>
      <w:hyperlink r:id="rId13" w:history="1">
        <w:r w:rsidRPr="006958A0">
          <w:rPr>
            <w:rStyle w:val="Hyperlink"/>
            <w:sz w:val="21"/>
            <w:szCs w:val="21"/>
          </w:rPr>
          <w:t>https://deutscher-pflegerat.de/Downloads/DPR%20Dokumente/ICN-Ethik-E04kl-web.pdf</w:t>
        </w:r>
      </w:hyperlink>
      <w:r w:rsidRPr="006958A0">
        <w:rPr>
          <w:rStyle w:val="Hervorhebung"/>
          <w:i w:val="0"/>
          <w:sz w:val="21"/>
          <w:szCs w:val="21"/>
        </w:rPr>
        <w:t xml:space="preserve"> </w:t>
      </w:r>
    </w:p>
    <w:p w:rsidR="00AB6D00" w:rsidRPr="006958A0" w:rsidRDefault="00AB6D00" w:rsidP="00BA083C">
      <w:pPr>
        <w:rPr>
          <w:rStyle w:val="Hervorhebung"/>
          <w:i w:val="0"/>
          <w:sz w:val="21"/>
          <w:szCs w:val="21"/>
        </w:rPr>
      </w:pPr>
      <w:r w:rsidRPr="006958A0">
        <w:rPr>
          <w:rStyle w:val="Hervorhebung"/>
          <w:i w:val="0"/>
          <w:sz w:val="21"/>
          <w:szCs w:val="21"/>
        </w:rPr>
        <w:t>12 Seiten, allgemeinverständlich</w:t>
      </w:r>
    </w:p>
    <w:p w:rsidR="008E68DF" w:rsidRPr="006958A0" w:rsidRDefault="008E68DF" w:rsidP="00BA083C">
      <w:pPr>
        <w:rPr>
          <w:rStyle w:val="Hervorhebung"/>
          <w:i w:val="0"/>
          <w:sz w:val="21"/>
          <w:szCs w:val="21"/>
        </w:rPr>
      </w:pPr>
      <w:r w:rsidRPr="006958A0">
        <w:rPr>
          <w:rStyle w:val="Hervorhebung"/>
          <w:i w:val="0"/>
          <w:sz w:val="21"/>
          <w:szCs w:val="21"/>
        </w:rPr>
        <w:t>Berufsethischer Grundlagentext des internationalen Fachverbands in der autorisierten deutschen Übersetzung</w:t>
      </w:r>
      <w:r w:rsidR="00AB6D00" w:rsidRPr="006958A0">
        <w:rPr>
          <w:rStyle w:val="Hervorhebung"/>
          <w:i w:val="0"/>
          <w:sz w:val="21"/>
          <w:szCs w:val="21"/>
        </w:rPr>
        <w:t xml:space="preserve"> (3 Seiten)</w:t>
      </w:r>
      <w:r w:rsidRPr="006958A0">
        <w:rPr>
          <w:rStyle w:val="Hervorhebung"/>
          <w:i w:val="0"/>
          <w:sz w:val="21"/>
          <w:szCs w:val="21"/>
        </w:rPr>
        <w:t>.</w:t>
      </w:r>
    </w:p>
    <w:p w:rsidR="008E68DF" w:rsidRPr="006958A0" w:rsidRDefault="008E68DF" w:rsidP="00BA083C">
      <w:pPr>
        <w:rPr>
          <w:rStyle w:val="Hervorhebung"/>
          <w:i w:val="0"/>
          <w:sz w:val="21"/>
          <w:szCs w:val="21"/>
        </w:rPr>
      </w:pPr>
    </w:p>
    <w:p w:rsidR="00AB6D00" w:rsidRPr="006958A0" w:rsidRDefault="00AB6D00" w:rsidP="00AB6D00">
      <w:pPr>
        <w:rPr>
          <w:rStyle w:val="Hyperlink"/>
          <w:sz w:val="21"/>
          <w:szCs w:val="21"/>
        </w:rPr>
      </w:pPr>
      <w:proofErr w:type="spellStart"/>
      <w:r w:rsidRPr="006958A0">
        <w:rPr>
          <w:sz w:val="21"/>
          <w:szCs w:val="21"/>
        </w:rPr>
        <w:t>Henzen</w:t>
      </w:r>
      <w:proofErr w:type="spellEnd"/>
      <w:r w:rsidRPr="006958A0">
        <w:rPr>
          <w:sz w:val="21"/>
          <w:szCs w:val="21"/>
        </w:rPr>
        <w:t xml:space="preserve"> D, Sager M (2018)</w:t>
      </w:r>
      <w:r w:rsidR="00463F87">
        <w:rPr>
          <w:sz w:val="21"/>
          <w:szCs w:val="21"/>
        </w:rPr>
        <w:t>.</w:t>
      </w:r>
      <w:r w:rsidRPr="006958A0">
        <w:rPr>
          <w:sz w:val="21"/>
          <w:szCs w:val="21"/>
        </w:rPr>
        <w:t xml:space="preserve"> Fördert Digitalisierung die Pflegeberufe? Erstveröffentlichung in Krankenpflege </w:t>
      </w:r>
      <w:proofErr w:type="spellStart"/>
      <w:r w:rsidRPr="006958A0">
        <w:rPr>
          <w:sz w:val="21"/>
          <w:szCs w:val="21"/>
        </w:rPr>
        <w:t>Nr</w:t>
      </w:r>
      <w:proofErr w:type="spellEnd"/>
      <w:r w:rsidRPr="006958A0">
        <w:rPr>
          <w:sz w:val="21"/>
          <w:szCs w:val="21"/>
        </w:rPr>
        <w:t xml:space="preserve"> 5/2018, Abruf unter:</w:t>
      </w:r>
      <w:r w:rsidRPr="006958A0">
        <w:rPr>
          <w:b/>
          <w:sz w:val="21"/>
          <w:szCs w:val="21"/>
        </w:rPr>
        <w:t xml:space="preserve"> </w:t>
      </w:r>
      <w:hyperlink r:id="rId14" w:history="1">
        <w:r w:rsidRPr="006958A0">
          <w:rPr>
            <w:rStyle w:val="Hyperlink"/>
            <w:sz w:val="21"/>
            <w:szCs w:val="21"/>
          </w:rPr>
          <w:t>https://alzheimer.ch/de/alltag/technische-hilfen/magazin-detail/373/foerdert-die-digitalisierung-die-pflegeberufe/</w:t>
        </w:r>
      </w:hyperlink>
    </w:p>
    <w:p w:rsidR="00AB6D00" w:rsidRPr="006958A0" w:rsidRDefault="00AB6D00" w:rsidP="00AB6D00">
      <w:pPr>
        <w:rPr>
          <w:sz w:val="21"/>
          <w:szCs w:val="21"/>
        </w:rPr>
      </w:pPr>
      <w:r w:rsidRPr="006958A0">
        <w:rPr>
          <w:sz w:val="21"/>
          <w:szCs w:val="21"/>
        </w:rPr>
        <w:t xml:space="preserve"> 4 Seiten, allgemeinverständlich</w:t>
      </w:r>
    </w:p>
    <w:p w:rsidR="00AB6D00" w:rsidRPr="006958A0" w:rsidRDefault="00AB6D00" w:rsidP="00AB6D00">
      <w:pPr>
        <w:rPr>
          <w:sz w:val="21"/>
          <w:szCs w:val="21"/>
        </w:rPr>
      </w:pPr>
      <w:r w:rsidRPr="006958A0">
        <w:rPr>
          <w:sz w:val="21"/>
          <w:szCs w:val="21"/>
        </w:rPr>
        <w:t xml:space="preserve">Auseinandersetzung mit Digitalisierung als Prozess der Veränderung von Pflegekontexten und der Frage, wie Gestaltung dieses Prozesses aussehen kann und soll. Im Zentrum steht die Frage, wie eine für den Patienten oder Bewohner gute </w:t>
      </w:r>
      <w:proofErr w:type="spellStart"/>
      <w:r w:rsidRPr="006958A0">
        <w:rPr>
          <w:sz w:val="21"/>
          <w:szCs w:val="21"/>
        </w:rPr>
        <w:t>Verteiltung</w:t>
      </w:r>
      <w:proofErr w:type="spellEnd"/>
      <w:r w:rsidRPr="006958A0">
        <w:rPr>
          <w:sz w:val="21"/>
          <w:szCs w:val="21"/>
        </w:rPr>
        <w:t xml:space="preserve"> von Aufgaben zwischen Roboter und Pflegekraft gefunden werden kann und welche Auswirkungen das auf den Pflegeberuf hat. Beitrag </w:t>
      </w:r>
      <w:proofErr w:type="spellStart"/>
      <w:r w:rsidRPr="006958A0">
        <w:rPr>
          <w:sz w:val="21"/>
          <w:szCs w:val="21"/>
        </w:rPr>
        <w:t>enhält</w:t>
      </w:r>
      <w:proofErr w:type="spellEnd"/>
      <w:r w:rsidRPr="006958A0">
        <w:rPr>
          <w:sz w:val="21"/>
          <w:szCs w:val="21"/>
        </w:rPr>
        <w:t xml:space="preserve"> ein Erklär-Video zum Begriff Industrie 4.0.</w:t>
      </w:r>
    </w:p>
    <w:p w:rsidR="00AB6D00" w:rsidRPr="006958A0" w:rsidRDefault="00AB6D00" w:rsidP="00BA083C">
      <w:pPr>
        <w:rPr>
          <w:rStyle w:val="Hervorhebung"/>
          <w:i w:val="0"/>
          <w:sz w:val="21"/>
          <w:szCs w:val="21"/>
        </w:rPr>
      </w:pPr>
    </w:p>
    <w:p w:rsidR="00AB6D00" w:rsidRPr="006958A0" w:rsidRDefault="00AB6D00" w:rsidP="00AB6D00">
      <w:pPr>
        <w:rPr>
          <w:sz w:val="21"/>
          <w:szCs w:val="21"/>
        </w:rPr>
      </w:pPr>
      <w:r w:rsidRPr="006958A0">
        <w:rPr>
          <w:sz w:val="21"/>
          <w:szCs w:val="21"/>
        </w:rPr>
        <w:t>Büro für Technikfolgen-Abschätzung beim Deutschen Bundestag (2018)</w:t>
      </w:r>
      <w:r w:rsidR="00463F87">
        <w:rPr>
          <w:sz w:val="21"/>
          <w:szCs w:val="21"/>
        </w:rPr>
        <w:t>.</w:t>
      </w:r>
      <w:r w:rsidRPr="006958A0">
        <w:rPr>
          <w:sz w:val="21"/>
          <w:szCs w:val="21"/>
        </w:rPr>
        <w:t xml:space="preserve"> Robotik in der Pflege – gesellschaftliche Herausforderungen. Abruf unter: </w:t>
      </w:r>
      <w:hyperlink r:id="rId15" w:history="1">
        <w:r w:rsidRPr="006958A0">
          <w:rPr>
            <w:rStyle w:val="Hyperlink"/>
            <w:sz w:val="21"/>
            <w:szCs w:val="21"/>
          </w:rPr>
          <w:t>https://www.tab-beim-bundestag.de/de/pdf/publikationen/tab-fokus/TAB-Fokus-017.pdf</w:t>
        </w:r>
      </w:hyperlink>
    </w:p>
    <w:p w:rsidR="00AB6D00" w:rsidRPr="006958A0" w:rsidRDefault="00AB6D00" w:rsidP="00AB6D00">
      <w:pPr>
        <w:rPr>
          <w:sz w:val="21"/>
          <w:szCs w:val="21"/>
        </w:rPr>
      </w:pPr>
      <w:r w:rsidRPr="006958A0">
        <w:rPr>
          <w:sz w:val="21"/>
          <w:szCs w:val="21"/>
        </w:rPr>
        <w:t>4 Seiten, z</w:t>
      </w:r>
      <w:r w:rsidR="00E97793">
        <w:rPr>
          <w:sz w:val="21"/>
          <w:szCs w:val="21"/>
        </w:rPr>
        <w:t>.</w:t>
      </w:r>
      <w:r w:rsidRPr="006958A0">
        <w:rPr>
          <w:sz w:val="21"/>
          <w:szCs w:val="21"/>
        </w:rPr>
        <w:t>T</w:t>
      </w:r>
      <w:r w:rsidR="00E97793">
        <w:rPr>
          <w:sz w:val="21"/>
          <w:szCs w:val="21"/>
        </w:rPr>
        <w:t>.</w:t>
      </w:r>
      <w:r w:rsidRPr="006958A0">
        <w:rPr>
          <w:sz w:val="21"/>
          <w:szCs w:val="21"/>
        </w:rPr>
        <w:t xml:space="preserve"> Fachsprache </w:t>
      </w:r>
    </w:p>
    <w:p w:rsidR="00AB6D00" w:rsidRPr="006958A0" w:rsidRDefault="00AB6D00" w:rsidP="00AB6D00">
      <w:pPr>
        <w:rPr>
          <w:sz w:val="21"/>
          <w:szCs w:val="21"/>
        </w:rPr>
      </w:pPr>
      <w:r w:rsidRPr="006958A0">
        <w:rPr>
          <w:sz w:val="21"/>
          <w:szCs w:val="21"/>
        </w:rPr>
        <w:t>Überblickstext zu den Kernfragen zum Einsatz von Robotik in der Pflege in verschiedensten Anwendungsfeldern. Textes bietet einen knappen Einblick in ethische u</w:t>
      </w:r>
      <w:r w:rsidR="00E97793">
        <w:rPr>
          <w:sz w:val="21"/>
          <w:szCs w:val="21"/>
        </w:rPr>
        <w:t>nd rechtliche Aspekte und fragt</w:t>
      </w:r>
      <w:r w:rsidRPr="006958A0">
        <w:rPr>
          <w:sz w:val="21"/>
          <w:szCs w:val="21"/>
        </w:rPr>
        <w:t xml:space="preserve"> danach</w:t>
      </w:r>
      <w:r w:rsidR="00E97793">
        <w:rPr>
          <w:sz w:val="21"/>
          <w:szCs w:val="21"/>
        </w:rPr>
        <w:t>,</w:t>
      </w:r>
      <w:r w:rsidRPr="006958A0">
        <w:rPr>
          <w:sz w:val="21"/>
          <w:szCs w:val="21"/>
        </w:rPr>
        <w:t xml:space="preserve"> welche Aspekte eine gesellschaftliche Auseinandersetzung und Strukturen der Beteiligung erfordern. </w:t>
      </w:r>
    </w:p>
    <w:p w:rsidR="00AB6D00" w:rsidRPr="006958A0" w:rsidRDefault="00AB6D00" w:rsidP="00AB6D00">
      <w:pPr>
        <w:rPr>
          <w:sz w:val="21"/>
          <w:szCs w:val="21"/>
        </w:rPr>
      </w:pPr>
    </w:p>
    <w:p w:rsidR="00AB6D00" w:rsidRPr="006958A0" w:rsidRDefault="00AB6D00" w:rsidP="00AB6D00">
      <w:pPr>
        <w:spacing w:line="240" w:lineRule="auto"/>
        <w:rPr>
          <w:sz w:val="21"/>
          <w:szCs w:val="21"/>
        </w:rPr>
      </w:pPr>
      <w:r w:rsidRPr="006958A0">
        <w:rPr>
          <w:sz w:val="21"/>
          <w:szCs w:val="21"/>
        </w:rPr>
        <w:t xml:space="preserve">Manfred </w:t>
      </w:r>
      <w:proofErr w:type="spellStart"/>
      <w:r w:rsidRPr="006958A0">
        <w:rPr>
          <w:sz w:val="21"/>
          <w:szCs w:val="21"/>
        </w:rPr>
        <w:t>Hülsken</w:t>
      </w:r>
      <w:proofErr w:type="spellEnd"/>
      <w:r w:rsidRPr="006958A0">
        <w:rPr>
          <w:sz w:val="21"/>
          <w:szCs w:val="21"/>
        </w:rPr>
        <w:t xml:space="preserve">-Giesler; Sabine </w:t>
      </w:r>
      <w:proofErr w:type="spellStart"/>
      <w:r w:rsidRPr="006958A0">
        <w:rPr>
          <w:sz w:val="21"/>
          <w:szCs w:val="21"/>
        </w:rPr>
        <w:t>Daxberger</w:t>
      </w:r>
      <w:proofErr w:type="spellEnd"/>
      <w:r w:rsidRPr="006958A0">
        <w:rPr>
          <w:sz w:val="21"/>
          <w:szCs w:val="21"/>
        </w:rPr>
        <w:t xml:space="preserve"> (2018)</w:t>
      </w:r>
      <w:r w:rsidR="00463F87">
        <w:rPr>
          <w:sz w:val="21"/>
          <w:szCs w:val="21"/>
        </w:rPr>
        <w:t>.</w:t>
      </w:r>
      <w:r w:rsidRPr="006958A0">
        <w:rPr>
          <w:sz w:val="21"/>
          <w:szCs w:val="21"/>
        </w:rPr>
        <w:t xml:space="preserve"> Robotik in der Pflege aus pflegewissenschaftlicher Perspektive, in </w:t>
      </w:r>
      <w:r w:rsidRPr="006958A0">
        <w:rPr>
          <w:rFonts w:eastAsia="Times New Roman" w:cs="Times New Roman"/>
          <w:sz w:val="21"/>
          <w:szCs w:val="21"/>
          <w:lang w:eastAsia="de-DE"/>
        </w:rPr>
        <w:t xml:space="preserve">O. </w:t>
      </w:r>
      <w:proofErr w:type="spellStart"/>
      <w:r w:rsidRPr="006958A0">
        <w:rPr>
          <w:rFonts w:eastAsia="Times New Roman" w:cs="Times New Roman"/>
          <w:sz w:val="21"/>
          <w:szCs w:val="21"/>
          <w:lang w:eastAsia="de-DE"/>
        </w:rPr>
        <w:t>Bendel</w:t>
      </w:r>
      <w:proofErr w:type="spellEnd"/>
      <w:r w:rsidRPr="006958A0">
        <w:rPr>
          <w:rFonts w:eastAsia="Times New Roman" w:cs="Times New Roman"/>
          <w:sz w:val="21"/>
          <w:szCs w:val="21"/>
          <w:lang w:eastAsia="de-DE"/>
        </w:rPr>
        <w:t xml:space="preserve"> (Hrsg.), Pflegeroboter, Springer, S. 125-139, Abruf unter: </w:t>
      </w:r>
      <w:hyperlink r:id="rId16" w:history="1">
        <w:r w:rsidRPr="006958A0">
          <w:rPr>
            <w:rStyle w:val="Hyperlink"/>
            <w:sz w:val="21"/>
            <w:szCs w:val="21"/>
          </w:rPr>
          <w:t>https://link.springer.com/chapter/10.1007/978-3-658-22698-5_7</w:t>
        </w:r>
      </w:hyperlink>
    </w:p>
    <w:p w:rsidR="00AB6D00" w:rsidRPr="006958A0" w:rsidRDefault="00AB6D00" w:rsidP="00AB6D00">
      <w:pPr>
        <w:spacing w:line="240" w:lineRule="auto"/>
        <w:rPr>
          <w:sz w:val="21"/>
          <w:szCs w:val="21"/>
        </w:rPr>
      </w:pPr>
      <w:r w:rsidRPr="006958A0">
        <w:rPr>
          <w:sz w:val="21"/>
          <w:szCs w:val="21"/>
        </w:rPr>
        <w:t>10 Seiten inhaltlicher Text, der sich auch gut unterteilen lässt. Enthält ein ausführliches Literaturverzeichnis, allgemeinverständlich</w:t>
      </w:r>
      <w:r w:rsidR="00E97793">
        <w:rPr>
          <w:sz w:val="21"/>
          <w:szCs w:val="21"/>
        </w:rPr>
        <w:t>.</w:t>
      </w:r>
    </w:p>
    <w:p w:rsidR="00FB0619" w:rsidRDefault="00AB6D00" w:rsidP="0053187E">
      <w:pPr>
        <w:spacing w:line="240" w:lineRule="auto"/>
      </w:pPr>
      <w:r w:rsidRPr="006958A0">
        <w:rPr>
          <w:sz w:val="21"/>
          <w:szCs w:val="21"/>
        </w:rPr>
        <w:t>Zielsetzung des Textes aus dem Abstract: Vor dem Hintergrund aktueller Debatten um das Potenzial und die Risiken von Pflegerobotik in Deutschland arbeitet der Beitrag die spezifischen Charakteristika und Herausforderungen der professionellen Pflege als personenbezogene Dienstleistung heraus. Mit einem knappen Überblick zum Erkenntnisstand wird eine Diskussion um die bisherige Entwicklung vorbereitet. Es wird schließlich dafür votiert, die spezifischen Charakteristika der professionellen Pflege als wichtigen Ausgangspunkt für die weitere Entwicklung sowie für die Bewertung zukünftiger Systeme zu berücksichtigen.</w:t>
      </w:r>
      <w:r w:rsidR="00FB0619">
        <w:br w:type="page"/>
      </w:r>
    </w:p>
    <w:p w:rsidR="0043279C" w:rsidRDefault="0043279C" w:rsidP="006958A0">
      <w:pPr>
        <w:pStyle w:val="berschrift2"/>
        <w:rPr>
          <w:rStyle w:val="Hervorhebung"/>
          <w:i w:val="0"/>
          <w:sz w:val="22"/>
        </w:rPr>
      </w:pPr>
      <w:r w:rsidRPr="006958A0">
        <w:rPr>
          <w:rStyle w:val="Hervorhebung"/>
          <w:i w:val="0"/>
          <w:sz w:val="22"/>
        </w:rPr>
        <w:lastRenderedPageBreak/>
        <w:t>Beziehungsroboter</w:t>
      </w:r>
    </w:p>
    <w:p w:rsidR="006958A0" w:rsidRPr="006958A0" w:rsidRDefault="006958A0" w:rsidP="006958A0">
      <w:pPr>
        <w:rPr>
          <w:sz w:val="6"/>
          <w:szCs w:val="6"/>
        </w:rPr>
      </w:pPr>
    </w:p>
    <w:p w:rsidR="0043279C" w:rsidRPr="006958A0" w:rsidRDefault="0043279C" w:rsidP="00BA083C">
      <w:pPr>
        <w:rPr>
          <w:rStyle w:val="Hervorhebung"/>
          <w:i w:val="0"/>
          <w:sz w:val="21"/>
          <w:szCs w:val="21"/>
        </w:rPr>
      </w:pPr>
      <w:r w:rsidRPr="006958A0">
        <w:rPr>
          <w:rStyle w:val="Hervorhebung"/>
          <w:i w:val="0"/>
          <w:sz w:val="21"/>
          <w:szCs w:val="21"/>
        </w:rPr>
        <w:t>Schmitt-Sausen N (2017)</w:t>
      </w:r>
      <w:r w:rsidR="00463F87">
        <w:rPr>
          <w:rStyle w:val="Hervorhebung"/>
          <w:i w:val="0"/>
          <w:sz w:val="21"/>
          <w:szCs w:val="21"/>
        </w:rPr>
        <w:t>.</w:t>
      </w:r>
      <w:r w:rsidRPr="006958A0">
        <w:rPr>
          <w:rStyle w:val="Hervorhebung"/>
          <w:i w:val="0"/>
          <w:sz w:val="21"/>
          <w:szCs w:val="21"/>
        </w:rPr>
        <w:t xml:space="preserve"> Assist</w:t>
      </w:r>
      <w:r w:rsidR="004D6759" w:rsidRPr="006958A0">
        <w:rPr>
          <w:rStyle w:val="Hervorhebung"/>
          <w:i w:val="0"/>
          <w:sz w:val="21"/>
          <w:szCs w:val="21"/>
        </w:rPr>
        <w:t>e</w:t>
      </w:r>
      <w:r w:rsidRPr="006958A0">
        <w:rPr>
          <w:rStyle w:val="Hervorhebung"/>
          <w:i w:val="0"/>
          <w:sz w:val="21"/>
          <w:szCs w:val="21"/>
        </w:rPr>
        <w:t xml:space="preserve">nzroboter: „Ach ist der süß“ </w:t>
      </w:r>
      <w:proofErr w:type="spellStart"/>
      <w:r w:rsidRPr="006958A0">
        <w:rPr>
          <w:rStyle w:val="Hervorhebung"/>
          <w:i w:val="0"/>
          <w:sz w:val="21"/>
          <w:szCs w:val="21"/>
        </w:rPr>
        <w:t>D</w:t>
      </w:r>
      <w:r w:rsidRPr="006958A0">
        <w:rPr>
          <w:sz w:val="21"/>
          <w:szCs w:val="21"/>
        </w:rPr>
        <w:t>tsch</w:t>
      </w:r>
      <w:proofErr w:type="spellEnd"/>
      <w:r w:rsidRPr="006958A0">
        <w:rPr>
          <w:sz w:val="21"/>
          <w:szCs w:val="21"/>
        </w:rPr>
        <w:t xml:space="preserve"> </w:t>
      </w:r>
      <w:proofErr w:type="spellStart"/>
      <w:r w:rsidRPr="006958A0">
        <w:rPr>
          <w:sz w:val="21"/>
          <w:szCs w:val="21"/>
        </w:rPr>
        <w:t>Arztebl</w:t>
      </w:r>
      <w:proofErr w:type="spellEnd"/>
      <w:r w:rsidRPr="006958A0">
        <w:rPr>
          <w:sz w:val="21"/>
          <w:szCs w:val="21"/>
        </w:rPr>
        <w:t xml:space="preserve"> 2017; 114(41): A-1864 / B-1581 / C-1547, Abruf unter:</w:t>
      </w:r>
      <w:r w:rsidRPr="006958A0">
        <w:rPr>
          <w:rStyle w:val="Hervorhebung"/>
          <w:i w:val="0"/>
          <w:sz w:val="21"/>
          <w:szCs w:val="21"/>
        </w:rPr>
        <w:t xml:space="preserve"> </w:t>
      </w:r>
      <w:hyperlink r:id="rId17" w:history="1">
        <w:r w:rsidRPr="006958A0">
          <w:rPr>
            <w:rStyle w:val="Hyperlink"/>
            <w:sz w:val="21"/>
            <w:szCs w:val="21"/>
          </w:rPr>
          <w:t>https://www.aerzteblatt.de/pdf.asp?id=193912</w:t>
        </w:r>
      </w:hyperlink>
      <w:r w:rsidRPr="006958A0">
        <w:rPr>
          <w:rStyle w:val="Hervorhebung"/>
          <w:i w:val="0"/>
          <w:sz w:val="21"/>
          <w:szCs w:val="21"/>
        </w:rPr>
        <w:t xml:space="preserve"> </w:t>
      </w:r>
    </w:p>
    <w:p w:rsidR="00AB6D00" w:rsidRPr="006958A0" w:rsidRDefault="00AB6D00" w:rsidP="00BA083C">
      <w:pPr>
        <w:rPr>
          <w:rStyle w:val="Hervorhebung"/>
          <w:i w:val="0"/>
          <w:sz w:val="21"/>
          <w:szCs w:val="21"/>
        </w:rPr>
      </w:pPr>
      <w:r w:rsidRPr="006958A0">
        <w:rPr>
          <w:rStyle w:val="Hervorhebung"/>
          <w:i w:val="0"/>
          <w:sz w:val="21"/>
          <w:szCs w:val="21"/>
        </w:rPr>
        <w:t>3 Seiten, allgemeinverständlich</w:t>
      </w:r>
    </w:p>
    <w:p w:rsidR="0043279C" w:rsidRPr="006958A0" w:rsidRDefault="0043279C" w:rsidP="00BA083C">
      <w:pPr>
        <w:rPr>
          <w:rStyle w:val="Hervorhebung"/>
          <w:i w:val="0"/>
          <w:sz w:val="21"/>
          <w:szCs w:val="21"/>
        </w:rPr>
      </w:pPr>
      <w:r w:rsidRPr="006958A0">
        <w:rPr>
          <w:rStyle w:val="Hervorhebung"/>
          <w:i w:val="0"/>
          <w:sz w:val="21"/>
          <w:szCs w:val="21"/>
        </w:rPr>
        <w:t>Erfahrungsbericht über den Einsatz der Robbe ‚</w:t>
      </w:r>
      <w:proofErr w:type="spellStart"/>
      <w:r w:rsidRPr="006958A0">
        <w:rPr>
          <w:rStyle w:val="Hervorhebung"/>
          <w:i w:val="0"/>
          <w:sz w:val="21"/>
          <w:szCs w:val="21"/>
        </w:rPr>
        <w:t>Paro</w:t>
      </w:r>
      <w:proofErr w:type="spellEnd"/>
      <w:r w:rsidRPr="006958A0">
        <w:rPr>
          <w:rStyle w:val="Hervorhebung"/>
          <w:i w:val="0"/>
          <w:sz w:val="21"/>
          <w:szCs w:val="21"/>
        </w:rPr>
        <w:t>‘ in einer Einrichtung der Altenpflege</w:t>
      </w:r>
      <w:r w:rsidR="00AB6D00" w:rsidRPr="006958A0">
        <w:rPr>
          <w:rStyle w:val="Hervorhebung"/>
          <w:i w:val="0"/>
          <w:sz w:val="21"/>
          <w:szCs w:val="21"/>
        </w:rPr>
        <w:t xml:space="preserve"> (3 Seiten)</w:t>
      </w:r>
      <w:r w:rsidR="001A529D" w:rsidRPr="006958A0">
        <w:rPr>
          <w:rStyle w:val="Hervorhebung"/>
          <w:i w:val="0"/>
          <w:sz w:val="21"/>
          <w:szCs w:val="21"/>
        </w:rPr>
        <w:t>.</w:t>
      </w:r>
    </w:p>
    <w:p w:rsidR="001A529D" w:rsidRPr="006958A0" w:rsidRDefault="001A529D" w:rsidP="00BA083C">
      <w:pPr>
        <w:rPr>
          <w:rStyle w:val="Hervorhebung"/>
          <w:i w:val="0"/>
          <w:sz w:val="21"/>
          <w:szCs w:val="21"/>
        </w:rPr>
      </w:pPr>
    </w:p>
    <w:p w:rsidR="00AB6D00" w:rsidRPr="006958A0" w:rsidRDefault="00AB6D00" w:rsidP="00AB6D00">
      <w:pPr>
        <w:rPr>
          <w:sz w:val="21"/>
          <w:szCs w:val="21"/>
        </w:rPr>
      </w:pPr>
      <w:r w:rsidRPr="00463F87">
        <w:rPr>
          <w:sz w:val="21"/>
          <w:szCs w:val="21"/>
          <w:lang w:val="en-US"/>
        </w:rPr>
        <w:t>Graf-</w:t>
      </w:r>
      <w:proofErr w:type="spellStart"/>
      <w:r w:rsidRPr="00463F87">
        <w:rPr>
          <w:sz w:val="21"/>
          <w:szCs w:val="21"/>
          <w:lang w:val="en-US"/>
        </w:rPr>
        <w:t>Wäspe</w:t>
      </w:r>
      <w:proofErr w:type="spellEnd"/>
      <w:r w:rsidRPr="00463F87">
        <w:rPr>
          <w:sz w:val="21"/>
          <w:szCs w:val="21"/>
          <w:lang w:val="en-US"/>
        </w:rPr>
        <w:t xml:space="preserve"> J (2016)</w:t>
      </w:r>
      <w:r w:rsidR="00463F87" w:rsidRPr="00463F87">
        <w:rPr>
          <w:sz w:val="21"/>
          <w:szCs w:val="21"/>
          <w:lang w:val="en-US"/>
        </w:rPr>
        <w:t>.</w:t>
      </w:r>
      <w:r w:rsidRPr="00463F87">
        <w:rPr>
          <w:sz w:val="21"/>
          <w:szCs w:val="21"/>
          <w:lang w:val="en-US"/>
        </w:rPr>
        <w:t xml:space="preserve"> </w:t>
      </w:r>
      <w:proofErr w:type="gramStart"/>
      <w:r w:rsidRPr="00463F87">
        <w:rPr>
          <w:sz w:val="21"/>
          <w:szCs w:val="21"/>
          <w:lang w:val="en-US"/>
        </w:rPr>
        <w:t>The Real Truman Show?</w:t>
      </w:r>
      <w:proofErr w:type="gramEnd"/>
      <w:r w:rsidRPr="00463F87">
        <w:rPr>
          <w:sz w:val="21"/>
          <w:szCs w:val="21"/>
          <w:lang w:val="en-US"/>
        </w:rPr>
        <w:t xml:space="preserve"> </w:t>
      </w:r>
      <w:r w:rsidRPr="006958A0">
        <w:rPr>
          <w:sz w:val="21"/>
          <w:szCs w:val="21"/>
        </w:rPr>
        <w:t>Über die Legitimität von Schein-Elementen in der Betreuung von Menschen mit Demenz,</w:t>
      </w:r>
      <w:r w:rsidRPr="006958A0">
        <w:rPr>
          <w:b/>
          <w:sz w:val="21"/>
          <w:szCs w:val="21"/>
        </w:rPr>
        <w:t xml:space="preserve">  </w:t>
      </w:r>
      <w:r w:rsidRPr="006958A0">
        <w:rPr>
          <w:sz w:val="21"/>
          <w:szCs w:val="21"/>
        </w:rPr>
        <w:t>Ethik in der Medizin</w:t>
      </w:r>
      <w:r w:rsidR="00E97793">
        <w:rPr>
          <w:sz w:val="21"/>
          <w:szCs w:val="21"/>
        </w:rPr>
        <w:t>,</w:t>
      </w:r>
      <w:r w:rsidRPr="006958A0">
        <w:rPr>
          <w:sz w:val="21"/>
          <w:szCs w:val="21"/>
        </w:rPr>
        <w:t xml:space="preserve"> March 2016, Volume 28, </w:t>
      </w:r>
      <w:proofErr w:type="spellStart"/>
      <w:r w:rsidRPr="006958A0">
        <w:rPr>
          <w:sz w:val="21"/>
          <w:szCs w:val="21"/>
        </w:rPr>
        <w:t>Issue</w:t>
      </w:r>
      <w:proofErr w:type="spellEnd"/>
      <w:r w:rsidRPr="006958A0">
        <w:rPr>
          <w:sz w:val="21"/>
          <w:szCs w:val="21"/>
        </w:rPr>
        <w:t xml:space="preserve"> 1, pp 5–19, Abruf unter: </w:t>
      </w:r>
      <w:hyperlink r:id="rId18" w:history="1">
        <w:r w:rsidRPr="006958A0">
          <w:rPr>
            <w:rStyle w:val="Hyperlink"/>
            <w:sz w:val="21"/>
            <w:szCs w:val="21"/>
          </w:rPr>
          <w:t>https://www.aem-online.de/fileadmin/user_upload/Nachwuchspreis/Graf-Waespe_Nachwuchspreis.pdf</w:t>
        </w:r>
      </w:hyperlink>
    </w:p>
    <w:p w:rsidR="00AB6D00" w:rsidRPr="006958A0" w:rsidRDefault="00AB6D00" w:rsidP="00AB6D00">
      <w:pPr>
        <w:rPr>
          <w:sz w:val="21"/>
          <w:szCs w:val="21"/>
        </w:rPr>
      </w:pPr>
      <w:r w:rsidRPr="006958A0">
        <w:rPr>
          <w:sz w:val="21"/>
          <w:szCs w:val="21"/>
        </w:rPr>
        <w:t>15 Seiten, ethische Fachsprache</w:t>
      </w:r>
    </w:p>
    <w:p w:rsidR="00AB6D00" w:rsidRPr="006958A0" w:rsidRDefault="00AB6D00" w:rsidP="00AB6D00">
      <w:pPr>
        <w:rPr>
          <w:sz w:val="21"/>
          <w:szCs w:val="21"/>
        </w:rPr>
      </w:pPr>
      <w:r w:rsidRPr="006958A0">
        <w:rPr>
          <w:sz w:val="21"/>
          <w:szCs w:val="21"/>
        </w:rPr>
        <w:t xml:space="preserve">Ausführlicher Text zur ethischen Bewertung von Scheinelementen (neben </w:t>
      </w:r>
      <w:proofErr w:type="spellStart"/>
      <w:r w:rsidRPr="006958A0">
        <w:rPr>
          <w:sz w:val="21"/>
          <w:szCs w:val="21"/>
        </w:rPr>
        <w:t>Paro</w:t>
      </w:r>
      <w:proofErr w:type="spellEnd"/>
      <w:r w:rsidRPr="006958A0">
        <w:rPr>
          <w:sz w:val="21"/>
          <w:szCs w:val="21"/>
        </w:rPr>
        <w:t xml:space="preserve"> und andere Tier-Robotern auch Bushaltestellen und andere Wohnelemente). Es werden deontologische und utilitaristische Ansätze zur Analyse herangezogen und verglichen.</w:t>
      </w:r>
    </w:p>
    <w:p w:rsidR="00AB6D00" w:rsidRPr="006958A0" w:rsidRDefault="00AB6D00" w:rsidP="00BA083C">
      <w:pPr>
        <w:rPr>
          <w:rStyle w:val="Hervorhebung"/>
          <w:i w:val="0"/>
          <w:sz w:val="21"/>
          <w:szCs w:val="21"/>
        </w:rPr>
      </w:pPr>
    </w:p>
    <w:p w:rsidR="00AB6D00" w:rsidRPr="006958A0" w:rsidRDefault="00AB6D00" w:rsidP="00AB6D00">
      <w:pPr>
        <w:rPr>
          <w:rStyle w:val="Hyperlink"/>
          <w:sz w:val="21"/>
          <w:szCs w:val="21"/>
        </w:rPr>
      </w:pPr>
      <w:proofErr w:type="spellStart"/>
      <w:r w:rsidRPr="006958A0">
        <w:rPr>
          <w:sz w:val="21"/>
          <w:szCs w:val="21"/>
        </w:rPr>
        <w:t>Haker</w:t>
      </w:r>
      <w:proofErr w:type="spellEnd"/>
      <w:r w:rsidRPr="006958A0">
        <w:rPr>
          <w:sz w:val="21"/>
          <w:szCs w:val="21"/>
        </w:rPr>
        <w:t xml:space="preserve"> H (2014)</w:t>
      </w:r>
      <w:r w:rsidR="00463F87">
        <w:rPr>
          <w:sz w:val="21"/>
          <w:szCs w:val="21"/>
        </w:rPr>
        <w:t>.</w:t>
      </w:r>
      <w:r w:rsidRPr="006958A0">
        <w:rPr>
          <w:sz w:val="21"/>
          <w:szCs w:val="21"/>
        </w:rPr>
        <w:t xml:space="preserve"> Soziale Roboter für ältere Menschen? Ethische Überlegungen zur sozialen Interaktion mit Robotern im Gesundheitswesen, in: Claus Leggewie (Hrsg.) 2014. Kooperation ohne Akteure? Automatismen in der Globalisierung (Global </w:t>
      </w:r>
      <w:proofErr w:type="spellStart"/>
      <w:r w:rsidRPr="006958A0">
        <w:rPr>
          <w:sz w:val="21"/>
          <w:szCs w:val="21"/>
        </w:rPr>
        <w:t>Dialogues</w:t>
      </w:r>
      <w:proofErr w:type="spellEnd"/>
      <w:r w:rsidRPr="006958A0">
        <w:rPr>
          <w:sz w:val="21"/>
          <w:szCs w:val="21"/>
        </w:rPr>
        <w:t xml:space="preserve"> 5). Duisburg S. 55-68, Abruf unter: </w:t>
      </w:r>
      <w:hyperlink r:id="rId19" w:history="1">
        <w:r w:rsidRPr="006958A0">
          <w:rPr>
            <w:rStyle w:val="Hyperlink"/>
            <w:sz w:val="21"/>
            <w:szCs w:val="21"/>
          </w:rPr>
          <w:t>https://nanopdf.com/download/soziale-roboter-fr-ltere-menschen-ethische_pdf</w:t>
        </w:r>
      </w:hyperlink>
      <w:r w:rsidRPr="006958A0">
        <w:rPr>
          <w:rStyle w:val="Hyperlink"/>
          <w:sz w:val="21"/>
          <w:szCs w:val="21"/>
        </w:rPr>
        <w:t xml:space="preserve"> </w:t>
      </w:r>
    </w:p>
    <w:p w:rsidR="00AB6D00" w:rsidRPr="006958A0" w:rsidRDefault="00AB6D00" w:rsidP="00AB6D00">
      <w:pPr>
        <w:rPr>
          <w:sz w:val="21"/>
          <w:szCs w:val="21"/>
        </w:rPr>
      </w:pPr>
      <w:r w:rsidRPr="006958A0">
        <w:rPr>
          <w:sz w:val="21"/>
          <w:szCs w:val="21"/>
        </w:rPr>
        <w:t>14 Seiten, zum Teil ethische Fachsprache</w:t>
      </w:r>
    </w:p>
    <w:p w:rsidR="00AB6D00" w:rsidRPr="006958A0" w:rsidRDefault="00AB6D00" w:rsidP="00AB6D00">
      <w:pPr>
        <w:rPr>
          <w:sz w:val="21"/>
          <w:szCs w:val="21"/>
        </w:rPr>
      </w:pPr>
      <w:r w:rsidRPr="006958A0">
        <w:rPr>
          <w:sz w:val="21"/>
          <w:szCs w:val="21"/>
        </w:rPr>
        <w:t xml:space="preserve">Ausführlicher Artikel zu möglichen </w:t>
      </w:r>
      <w:r w:rsidR="00E97793">
        <w:rPr>
          <w:sz w:val="21"/>
          <w:szCs w:val="21"/>
        </w:rPr>
        <w:t xml:space="preserve">Formen des Einsatzes von </w:t>
      </w:r>
      <w:proofErr w:type="spellStart"/>
      <w:r w:rsidR="00E97793">
        <w:rPr>
          <w:sz w:val="21"/>
          <w:szCs w:val="21"/>
        </w:rPr>
        <w:t>Social</w:t>
      </w:r>
      <w:r w:rsidRPr="006958A0">
        <w:rPr>
          <w:sz w:val="21"/>
          <w:szCs w:val="21"/>
        </w:rPr>
        <w:t>bots</w:t>
      </w:r>
      <w:proofErr w:type="spellEnd"/>
      <w:r w:rsidRPr="006958A0">
        <w:rPr>
          <w:sz w:val="21"/>
          <w:szCs w:val="21"/>
        </w:rPr>
        <w:t xml:space="preserve">. Es werden drei Modelle der Interaktion Pflegekraft – Pflegebedürftige – Roboter vorgestellt und Vor- und Nachteile abgewogen. Der Beitrag endet mit einer Liste von Empfehlungen. Die Empfehlungen können auch einzeln gelesen werden. </w:t>
      </w:r>
    </w:p>
    <w:p w:rsidR="00AB6D00" w:rsidRDefault="00AB6D00" w:rsidP="00BA083C">
      <w:pPr>
        <w:rPr>
          <w:rStyle w:val="Hervorhebung"/>
          <w:i w:val="0"/>
        </w:rPr>
      </w:pPr>
    </w:p>
    <w:p w:rsidR="00AB6D00" w:rsidRDefault="00AB6D00" w:rsidP="00BA083C">
      <w:pPr>
        <w:rPr>
          <w:rStyle w:val="Hervorhebung"/>
          <w:i w:val="0"/>
        </w:rPr>
      </w:pPr>
    </w:p>
    <w:p w:rsidR="00FB0619" w:rsidRDefault="00FB0619">
      <w:pPr>
        <w:rPr>
          <w:rStyle w:val="Hervorhebung"/>
          <w:b/>
          <w:i w:val="0"/>
        </w:rPr>
      </w:pPr>
      <w:r>
        <w:rPr>
          <w:rStyle w:val="Hervorhebung"/>
          <w:b/>
          <w:i w:val="0"/>
        </w:rPr>
        <w:br w:type="page"/>
      </w:r>
    </w:p>
    <w:p w:rsidR="00AB6D00" w:rsidRDefault="006958A0" w:rsidP="006958A0">
      <w:pPr>
        <w:pStyle w:val="berschrift2"/>
        <w:rPr>
          <w:rStyle w:val="Hervorhebung"/>
          <w:i w:val="0"/>
          <w:sz w:val="22"/>
        </w:rPr>
      </w:pPr>
      <w:r>
        <w:rPr>
          <w:rStyle w:val="Hervorhebung"/>
          <w:i w:val="0"/>
          <w:sz w:val="22"/>
        </w:rPr>
        <w:lastRenderedPageBreak/>
        <w:t>GPS Tracking:</w:t>
      </w:r>
    </w:p>
    <w:p w:rsidR="006958A0" w:rsidRPr="006958A0" w:rsidRDefault="006958A0" w:rsidP="006958A0">
      <w:pPr>
        <w:rPr>
          <w:sz w:val="6"/>
          <w:szCs w:val="6"/>
        </w:rPr>
      </w:pPr>
    </w:p>
    <w:p w:rsidR="00AB6D00" w:rsidRPr="006958A0" w:rsidRDefault="00AB6D00" w:rsidP="00AB6D00">
      <w:pPr>
        <w:rPr>
          <w:rFonts w:asciiTheme="majorHAnsi" w:hAnsiTheme="majorHAnsi" w:cs="Calibri"/>
          <w:sz w:val="21"/>
          <w:szCs w:val="21"/>
        </w:rPr>
      </w:pPr>
      <w:r w:rsidRPr="006958A0">
        <w:rPr>
          <w:rFonts w:asciiTheme="majorHAnsi" w:hAnsiTheme="majorHAnsi" w:cs="Calibri"/>
          <w:sz w:val="21"/>
          <w:szCs w:val="21"/>
        </w:rPr>
        <w:t xml:space="preserve">Ohne Autor: Ortungssysteme für Demenzkranke, pflege.de, Abruf unter: </w:t>
      </w:r>
      <w:hyperlink r:id="rId20" w:history="1">
        <w:r w:rsidRPr="006958A0">
          <w:rPr>
            <w:rStyle w:val="Hyperlink"/>
            <w:rFonts w:asciiTheme="majorHAnsi" w:hAnsiTheme="majorHAnsi" w:cs="Calibri"/>
            <w:sz w:val="21"/>
            <w:szCs w:val="21"/>
          </w:rPr>
          <w:t>https://www.pflege.de/hilfsmittel/seniorennotruf/gps-tracker-demenz/</w:t>
        </w:r>
      </w:hyperlink>
    </w:p>
    <w:p w:rsidR="00AB6D00" w:rsidRPr="006958A0" w:rsidRDefault="00AB6D00" w:rsidP="00AB6D00">
      <w:pPr>
        <w:rPr>
          <w:sz w:val="21"/>
          <w:szCs w:val="21"/>
        </w:rPr>
      </w:pPr>
      <w:r w:rsidRPr="006958A0">
        <w:rPr>
          <w:sz w:val="21"/>
          <w:szCs w:val="21"/>
        </w:rPr>
        <w:t>6 Seiten (Großdruck), allgemeinverständlich</w:t>
      </w:r>
    </w:p>
    <w:p w:rsidR="00AB6D00" w:rsidRPr="006958A0" w:rsidRDefault="00AB6D00" w:rsidP="00AB6D00">
      <w:pPr>
        <w:rPr>
          <w:sz w:val="21"/>
          <w:szCs w:val="21"/>
        </w:rPr>
      </w:pPr>
      <w:r w:rsidRPr="006958A0">
        <w:rPr>
          <w:sz w:val="21"/>
          <w:szCs w:val="21"/>
        </w:rPr>
        <w:t>Leichtverständliche Erläuterung der Funktionsweise und des Einsatzes von GPS-Tracking. Keine ethischen Überlegungen</w:t>
      </w:r>
      <w:r w:rsidR="00E97793">
        <w:rPr>
          <w:sz w:val="21"/>
          <w:szCs w:val="21"/>
        </w:rPr>
        <w:t>.</w:t>
      </w:r>
    </w:p>
    <w:p w:rsidR="006F3907" w:rsidRPr="006958A0" w:rsidRDefault="006F3907" w:rsidP="00BA083C">
      <w:pPr>
        <w:rPr>
          <w:rStyle w:val="Hervorhebung"/>
          <w:i w:val="0"/>
          <w:sz w:val="21"/>
          <w:szCs w:val="21"/>
        </w:rPr>
      </w:pPr>
    </w:p>
    <w:p w:rsidR="001A529D" w:rsidRPr="006958A0" w:rsidRDefault="006F3907" w:rsidP="00BA083C">
      <w:pPr>
        <w:rPr>
          <w:rStyle w:val="Hervorhebung"/>
          <w:i w:val="0"/>
          <w:sz w:val="21"/>
          <w:szCs w:val="21"/>
        </w:rPr>
      </w:pPr>
      <w:r w:rsidRPr="006958A0">
        <w:rPr>
          <w:rStyle w:val="Hervorhebung"/>
          <w:i w:val="0"/>
          <w:sz w:val="21"/>
          <w:szCs w:val="21"/>
        </w:rPr>
        <w:t>Krüger-Brand HE (2014)</w:t>
      </w:r>
      <w:r w:rsidR="000B1117">
        <w:rPr>
          <w:rStyle w:val="Hervorhebung"/>
          <w:i w:val="0"/>
          <w:sz w:val="21"/>
          <w:szCs w:val="21"/>
        </w:rPr>
        <w:t>.</w:t>
      </w:r>
      <w:r w:rsidRPr="006958A0">
        <w:rPr>
          <w:rStyle w:val="Hervorhebung"/>
          <w:i w:val="0"/>
          <w:sz w:val="21"/>
          <w:szCs w:val="21"/>
        </w:rPr>
        <w:t xml:space="preserve"> Der überwachte Patient, Deutsches Ärzteblatt 31-32/2014, Abruf unter: </w:t>
      </w:r>
      <w:hyperlink r:id="rId21" w:history="1">
        <w:r w:rsidR="00A667F4" w:rsidRPr="006958A0">
          <w:rPr>
            <w:rStyle w:val="Hyperlink"/>
            <w:sz w:val="21"/>
            <w:szCs w:val="21"/>
          </w:rPr>
          <w:t>https://www.aerzteblatt.de/pdf.asp?id=161229</w:t>
        </w:r>
      </w:hyperlink>
      <w:r w:rsidR="00A667F4" w:rsidRPr="006958A0">
        <w:rPr>
          <w:rStyle w:val="Hervorhebung"/>
          <w:i w:val="0"/>
          <w:sz w:val="21"/>
          <w:szCs w:val="21"/>
        </w:rPr>
        <w:t xml:space="preserve"> </w:t>
      </w:r>
    </w:p>
    <w:p w:rsidR="006F3907" w:rsidRPr="006958A0" w:rsidRDefault="006F3907" w:rsidP="00BA083C">
      <w:pPr>
        <w:rPr>
          <w:rStyle w:val="Hervorhebung"/>
          <w:i w:val="0"/>
          <w:sz w:val="21"/>
          <w:szCs w:val="21"/>
        </w:rPr>
      </w:pPr>
      <w:r w:rsidRPr="006958A0">
        <w:rPr>
          <w:rStyle w:val="Hervorhebung"/>
          <w:i w:val="0"/>
          <w:sz w:val="21"/>
          <w:szCs w:val="21"/>
        </w:rPr>
        <w:t>2 Seiten, allgemeinverständlich</w:t>
      </w:r>
    </w:p>
    <w:p w:rsidR="006F3907" w:rsidRPr="006958A0" w:rsidRDefault="006F3907" w:rsidP="00BA083C">
      <w:pPr>
        <w:rPr>
          <w:rStyle w:val="Hervorhebung"/>
          <w:i w:val="0"/>
          <w:sz w:val="21"/>
          <w:szCs w:val="21"/>
        </w:rPr>
      </w:pPr>
      <w:r w:rsidRPr="006958A0">
        <w:rPr>
          <w:rStyle w:val="Hervorhebung"/>
          <w:i w:val="0"/>
          <w:sz w:val="21"/>
          <w:szCs w:val="21"/>
        </w:rPr>
        <w:t xml:space="preserve">Zentrale ethische Argumente zu verschiedenen </w:t>
      </w:r>
      <w:proofErr w:type="spellStart"/>
      <w:r w:rsidRPr="006958A0">
        <w:rPr>
          <w:rStyle w:val="Hervorhebung"/>
          <w:i w:val="0"/>
          <w:sz w:val="21"/>
          <w:szCs w:val="21"/>
        </w:rPr>
        <w:t>Monitoringtechniken</w:t>
      </w:r>
      <w:proofErr w:type="spellEnd"/>
      <w:r w:rsidRPr="006958A0">
        <w:rPr>
          <w:rStyle w:val="Hervorhebung"/>
          <w:i w:val="0"/>
          <w:sz w:val="21"/>
          <w:szCs w:val="21"/>
        </w:rPr>
        <w:t xml:space="preserve"> (GPS Tracking, Vitaldaten), die in Vorträgen auf einer Veranstaltung vorgetragen wurden, werden zusammengefasst. Ergibt einen guten Überblick über viele Argumente und rechtliche Aspekte, die Argumente laden zum Weiterdenken ein. </w:t>
      </w:r>
    </w:p>
    <w:p w:rsidR="006F3907" w:rsidRDefault="006F3907" w:rsidP="00BA083C">
      <w:pPr>
        <w:rPr>
          <w:rStyle w:val="Hervorhebung"/>
          <w:b/>
          <w:i w:val="0"/>
        </w:rPr>
      </w:pPr>
    </w:p>
    <w:p w:rsidR="009D7B93" w:rsidRDefault="009D7B93" w:rsidP="006958A0">
      <w:pPr>
        <w:pStyle w:val="berschrift2"/>
        <w:rPr>
          <w:rStyle w:val="Hervorhebung"/>
          <w:i w:val="0"/>
        </w:rPr>
      </w:pPr>
      <w:proofErr w:type="spellStart"/>
      <w:r>
        <w:rPr>
          <w:rStyle w:val="Hervorhebung"/>
          <w:i w:val="0"/>
        </w:rPr>
        <w:t>Telemonitoring</w:t>
      </w:r>
      <w:proofErr w:type="spellEnd"/>
      <w:r>
        <w:rPr>
          <w:rStyle w:val="Hervorhebung"/>
          <w:i w:val="0"/>
        </w:rPr>
        <w:t xml:space="preserve"> von Vitaldaten</w:t>
      </w:r>
    </w:p>
    <w:p w:rsidR="006958A0" w:rsidRPr="006958A0" w:rsidRDefault="006958A0" w:rsidP="006958A0">
      <w:pPr>
        <w:rPr>
          <w:sz w:val="6"/>
          <w:szCs w:val="6"/>
        </w:rPr>
      </w:pPr>
    </w:p>
    <w:p w:rsidR="009D7B93" w:rsidRPr="006958A0" w:rsidRDefault="009D7B93" w:rsidP="00BA083C">
      <w:pPr>
        <w:rPr>
          <w:rStyle w:val="Hervorhebung"/>
          <w:i w:val="0"/>
          <w:sz w:val="21"/>
          <w:szCs w:val="21"/>
        </w:rPr>
      </w:pPr>
      <w:r w:rsidRPr="006958A0">
        <w:rPr>
          <w:rStyle w:val="Hervorhebung"/>
          <w:i w:val="0"/>
          <w:sz w:val="21"/>
          <w:szCs w:val="21"/>
        </w:rPr>
        <w:t>Meißner M (2009)</w:t>
      </w:r>
      <w:r w:rsidR="000B1117">
        <w:rPr>
          <w:rStyle w:val="Hervorhebung"/>
          <w:i w:val="0"/>
          <w:sz w:val="21"/>
          <w:szCs w:val="21"/>
        </w:rPr>
        <w:t>.</w:t>
      </w:r>
      <w:r w:rsidRPr="006958A0">
        <w:rPr>
          <w:rStyle w:val="Hervorhebung"/>
          <w:i w:val="0"/>
          <w:sz w:val="21"/>
          <w:szCs w:val="21"/>
        </w:rPr>
        <w:t xml:space="preserve"> „Alle Systeme kochen ihre eigene Suppe“, Deutsches Ärzteblatt </w:t>
      </w:r>
      <w:proofErr w:type="spellStart"/>
      <w:r w:rsidRPr="006958A0">
        <w:rPr>
          <w:rStyle w:val="Hervorhebung"/>
          <w:i w:val="0"/>
          <w:sz w:val="21"/>
          <w:szCs w:val="21"/>
        </w:rPr>
        <w:t>Jg</w:t>
      </w:r>
      <w:proofErr w:type="spellEnd"/>
      <w:r w:rsidRPr="006958A0">
        <w:rPr>
          <w:rStyle w:val="Hervorhebung"/>
          <w:i w:val="0"/>
          <w:sz w:val="21"/>
          <w:szCs w:val="21"/>
        </w:rPr>
        <w:t xml:space="preserve"> 106, Heft 36, Abruf unter: </w:t>
      </w:r>
      <w:hyperlink r:id="rId22" w:history="1">
        <w:r w:rsidRPr="006958A0">
          <w:rPr>
            <w:rStyle w:val="Hyperlink"/>
            <w:sz w:val="21"/>
            <w:szCs w:val="21"/>
          </w:rPr>
          <w:t>https://www.aerzteblatt.de/pdf.asp?id=65810</w:t>
        </w:r>
      </w:hyperlink>
      <w:r w:rsidRPr="006958A0">
        <w:rPr>
          <w:rStyle w:val="Hervorhebung"/>
          <w:i w:val="0"/>
          <w:sz w:val="21"/>
          <w:szCs w:val="21"/>
        </w:rPr>
        <w:t xml:space="preserve"> </w:t>
      </w:r>
    </w:p>
    <w:p w:rsidR="009D7B93" w:rsidRPr="006958A0" w:rsidRDefault="009D7B93" w:rsidP="00BA083C">
      <w:pPr>
        <w:rPr>
          <w:rStyle w:val="Hervorhebung"/>
          <w:i w:val="0"/>
          <w:sz w:val="21"/>
          <w:szCs w:val="21"/>
        </w:rPr>
      </w:pPr>
      <w:r w:rsidRPr="006958A0">
        <w:rPr>
          <w:rStyle w:val="Hervorhebung"/>
          <w:i w:val="0"/>
          <w:sz w:val="21"/>
          <w:szCs w:val="21"/>
        </w:rPr>
        <w:t>2 Seiten, allgemeinverständlich</w:t>
      </w:r>
    </w:p>
    <w:p w:rsidR="009D7B93" w:rsidRPr="006958A0" w:rsidRDefault="009D7B93" w:rsidP="00BA083C">
      <w:pPr>
        <w:rPr>
          <w:rStyle w:val="Hervorhebung"/>
          <w:i w:val="0"/>
          <w:sz w:val="21"/>
          <w:szCs w:val="21"/>
        </w:rPr>
      </w:pPr>
      <w:r w:rsidRPr="006958A0">
        <w:rPr>
          <w:rStyle w:val="Hervorhebung"/>
          <w:i w:val="0"/>
          <w:sz w:val="21"/>
          <w:szCs w:val="21"/>
        </w:rPr>
        <w:t>Einführung in</w:t>
      </w:r>
      <w:r w:rsidR="00E97793">
        <w:rPr>
          <w:rStyle w:val="Hervorhebung"/>
          <w:i w:val="0"/>
          <w:sz w:val="21"/>
          <w:szCs w:val="21"/>
        </w:rPr>
        <w:t xml:space="preserve"> die technischen Möglichkeiten. </w:t>
      </w:r>
      <w:bookmarkStart w:id="0" w:name="_GoBack"/>
      <w:bookmarkEnd w:id="0"/>
      <w:r w:rsidRPr="006958A0">
        <w:rPr>
          <w:rStyle w:val="Hervorhebung"/>
          <w:i w:val="0"/>
          <w:sz w:val="21"/>
          <w:szCs w:val="21"/>
        </w:rPr>
        <w:t xml:space="preserve">Vor- und Nachteile des </w:t>
      </w:r>
      <w:proofErr w:type="spellStart"/>
      <w:r w:rsidRPr="006958A0">
        <w:rPr>
          <w:rStyle w:val="Hervorhebung"/>
          <w:i w:val="0"/>
          <w:sz w:val="21"/>
          <w:szCs w:val="21"/>
        </w:rPr>
        <w:t>Vitaldatenmonitorings</w:t>
      </w:r>
      <w:proofErr w:type="spellEnd"/>
      <w:r w:rsidRPr="006958A0">
        <w:rPr>
          <w:rStyle w:val="Hervorhebung"/>
          <w:i w:val="0"/>
          <w:sz w:val="21"/>
          <w:szCs w:val="21"/>
        </w:rPr>
        <w:t xml:space="preserve"> werden für verschiedene Patientengruppen diskutiert. </w:t>
      </w:r>
    </w:p>
    <w:p w:rsidR="0098748F" w:rsidRPr="006958A0" w:rsidRDefault="0098748F" w:rsidP="00BA083C">
      <w:pPr>
        <w:rPr>
          <w:rStyle w:val="Hervorhebung"/>
          <w:i w:val="0"/>
          <w:sz w:val="21"/>
          <w:szCs w:val="21"/>
        </w:rPr>
      </w:pPr>
    </w:p>
    <w:p w:rsidR="0098748F" w:rsidRPr="006958A0" w:rsidRDefault="0098748F" w:rsidP="00BA083C">
      <w:pPr>
        <w:rPr>
          <w:rStyle w:val="Hervorhebung"/>
          <w:i w:val="0"/>
          <w:color w:val="000000" w:themeColor="text1"/>
          <w:sz w:val="21"/>
          <w:szCs w:val="21"/>
        </w:rPr>
      </w:pPr>
      <w:proofErr w:type="spellStart"/>
      <w:r w:rsidRPr="006958A0">
        <w:rPr>
          <w:rStyle w:val="Hervorhebung"/>
          <w:i w:val="0"/>
          <w:sz w:val="21"/>
          <w:szCs w:val="21"/>
        </w:rPr>
        <w:t>Manzeschke</w:t>
      </w:r>
      <w:proofErr w:type="spellEnd"/>
      <w:r w:rsidRPr="006958A0">
        <w:rPr>
          <w:rStyle w:val="Hervorhebung"/>
          <w:i w:val="0"/>
          <w:sz w:val="21"/>
          <w:szCs w:val="21"/>
        </w:rPr>
        <w:t xml:space="preserve"> A (2014)</w:t>
      </w:r>
      <w:r w:rsidR="000B1117">
        <w:rPr>
          <w:rStyle w:val="Hervorhebung"/>
          <w:i w:val="0"/>
          <w:sz w:val="21"/>
          <w:szCs w:val="21"/>
        </w:rPr>
        <w:t>.</w:t>
      </w:r>
      <w:r w:rsidRPr="006958A0">
        <w:rPr>
          <w:rStyle w:val="Hervorhebung"/>
          <w:i w:val="0"/>
          <w:sz w:val="21"/>
          <w:szCs w:val="21"/>
        </w:rPr>
        <w:t xml:space="preserve"> Telemedizin und </w:t>
      </w:r>
      <w:proofErr w:type="spellStart"/>
      <w:r w:rsidRPr="006958A0">
        <w:rPr>
          <w:rStyle w:val="Hervorhebung"/>
          <w:i w:val="0"/>
          <w:sz w:val="21"/>
          <w:szCs w:val="21"/>
        </w:rPr>
        <w:t>Ambient</w:t>
      </w:r>
      <w:proofErr w:type="spellEnd"/>
      <w:r w:rsidRPr="006958A0">
        <w:rPr>
          <w:rStyle w:val="Hervorhebung"/>
          <w:i w:val="0"/>
          <w:sz w:val="21"/>
          <w:szCs w:val="21"/>
        </w:rPr>
        <w:t xml:space="preserve"> </w:t>
      </w:r>
      <w:proofErr w:type="spellStart"/>
      <w:r w:rsidRPr="006958A0">
        <w:rPr>
          <w:rStyle w:val="Hervorhebung"/>
          <w:i w:val="0"/>
          <w:sz w:val="21"/>
          <w:szCs w:val="21"/>
        </w:rPr>
        <w:t>Assisted</w:t>
      </w:r>
      <w:proofErr w:type="spellEnd"/>
      <w:r w:rsidRPr="006958A0">
        <w:rPr>
          <w:rStyle w:val="Hervorhebung"/>
          <w:i w:val="0"/>
          <w:sz w:val="21"/>
          <w:szCs w:val="21"/>
        </w:rPr>
        <w:t xml:space="preserve"> Living aus ethischer Perspektive, Bayerisches Ärzteblatt 9/2014, S. 480-482, Abruf unter: </w:t>
      </w:r>
      <w:r w:rsidRPr="006958A0">
        <w:rPr>
          <w:rStyle w:val="Hervorhebung"/>
          <w:i w:val="0"/>
          <w:iCs w:val="0"/>
          <w:color w:val="000000" w:themeColor="text1"/>
          <w:sz w:val="21"/>
          <w:szCs w:val="21"/>
        </w:rPr>
        <w:fldChar w:fldCharType="begin"/>
      </w:r>
      <w:r w:rsidRPr="006958A0">
        <w:rPr>
          <w:rStyle w:val="Hervorhebung"/>
          <w:i w:val="0"/>
          <w:iCs w:val="0"/>
          <w:color w:val="000000" w:themeColor="text1"/>
          <w:sz w:val="21"/>
          <w:szCs w:val="21"/>
        </w:rPr>
        <w:instrText xml:space="preserve"> HYPERLINK "http://www.bayerisches-aerzteblatt.de/fileadmin/aerzteblatt/ausgaben/2014/09/einzelpdf/BAB_9_2014_480_482.pdf</w:instrText>
      </w:r>
      <w:r w:rsidRPr="006958A0">
        <w:rPr>
          <w:rStyle w:val="Hervorhebung"/>
          <w:i w:val="0"/>
          <w:color w:val="000000" w:themeColor="text1"/>
          <w:sz w:val="21"/>
          <w:szCs w:val="21"/>
        </w:rPr>
        <w:instrText xml:space="preserve"> </w:instrText>
      </w:r>
    </w:p>
    <w:p w:rsidR="0098748F" w:rsidRPr="006958A0" w:rsidRDefault="0098748F" w:rsidP="00BA083C">
      <w:pPr>
        <w:rPr>
          <w:rStyle w:val="Hyperlink"/>
          <w:color w:val="000000" w:themeColor="text1"/>
          <w:sz w:val="21"/>
          <w:szCs w:val="21"/>
        </w:rPr>
      </w:pPr>
      <w:r w:rsidRPr="006958A0">
        <w:rPr>
          <w:rStyle w:val="Hervorhebung"/>
          <w:i w:val="0"/>
          <w:color w:val="000000" w:themeColor="text1"/>
          <w:sz w:val="21"/>
          <w:szCs w:val="21"/>
        </w:rPr>
        <w:instrText>3</w:instrText>
      </w:r>
      <w:r w:rsidRPr="006958A0">
        <w:rPr>
          <w:rStyle w:val="Hervorhebung"/>
          <w:i w:val="0"/>
          <w:iCs w:val="0"/>
          <w:color w:val="000000" w:themeColor="text1"/>
          <w:sz w:val="21"/>
          <w:szCs w:val="21"/>
        </w:rPr>
        <w:instrText xml:space="preserve">" </w:instrText>
      </w:r>
      <w:r w:rsidRPr="006958A0">
        <w:rPr>
          <w:rStyle w:val="Hervorhebung"/>
          <w:i w:val="0"/>
          <w:iCs w:val="0"/>
          <w:color w:val="000000" w:themeColor="text1"/>
          <w:sz w:val="21"/>
          <w:szCs w:val="21"/>
        </w:rPr>
        <w:fldChar w:fldCharType="separate"/>
      </w:r>
      <w:r w:rsidRPr="006958A0">
        <w:rPr>
          <w:rStyle w:val="Hyperlink"/>
          <w:color w:val="000000" w:themeColor="text1"/>
          <w:sz w:val="21"/>
          <w:szCs w:val="21"/>
        </w:rPr>
        <w:t xml:space="preserve">http://www.bayerisches-aerzteblatt.de/fileadmin/aerzteblatt/ausgaben/2014/09/einzelpdf/BAB_9_2014_480_482.pdf </w:t>
      </w:r>
    </w:p>
    <w:p w:rsidR="0098748F" w:rsidRPr="006958A0" w:rsidRDefault="0098748F" w:rsidP="00BA083C">
      <w:pPr>
        <w:rPr>
          <w:rStyle w:val="Hervorhebung"/>
          <w:i w:val="0"/>
          <w:sz w:val="21"/>
          <w:szCs w:val="21"/>
        </w:rPr>
      </w:pPr>
      <w:r w:rsidRPr="006958A0">
        <w:rPr>
          <w:rStyle w:val="Hyperlink"/>
          <w:color w:val="000000" w:themeColor="text1"/>
          <w:sz w:val="21"/>
          <w:szCs w:val="21"/>
          <w:u w:val="none"/>
        </w:rPr>
        <w:t>3</w:t>
      </w:r>
      <w:r w:rsidRPr="006958A0">
        <w:rPr>
          <w:rStyle w:val="Hervorhebung"/>
          <w:i w:val="0"/>
          <w:iCs w:val="0"/>
          <w:color w:val="000000" w:themeColor="text1"/>
          <w:sz w:val="21"/>
          <w:szCs w:val="21"/>
        </w:rPr>
        <w:fldChar w:fldCharType="end"/>
      </w:r>
      <w:r w:rsidRPr="006958A0">
        <w:rPr>
          <w:rStyle w:val="Hervorhebung"/>
          <w:i w:val="0"/>
          <w:color w:val="000000" w:themeColor="text1"/>
          <w:sz w:val="21"/>
          <w:szCs w:val="21"/>
        </w:rPr>
        <w:t xml:space="preserve"> S</w:t>
      </w:r>
      <w:r w:rsidRPr="006958A0">
        <w:rPr>
          <w:rStyle w:val="Hervorhebung"/>
          <w:i w:val="0"/>
          <w:sz w:val="21"/>
          <w:szCs w:val="21"/>
        </w:rPr>
        <w:t>eiten, allgemeinverständlich</w:t>
      </w:r>
    </w:p>
    <w:p w:rsidR="0098748F" w:rsidRPr="006958A0" w:rsidRDefault="0098748F" w:rsidP="00BA083C">
      <w:pPr>
        <w:rPr>
          <w:rStyle w:val="Hervorhebung"/>
          <w:i w:val="0"/>
          <w:sz w:val="21"/>
          <w:szCs w:val="21"/>
        </w:rPr>
      </w:pPr>
      <w:r w:rsidRPr="006958A0">
        <w:rPr>
          <w:rStyle w:val="Hervorhebung"/>
          <w:i w:val="0"/>
          <w:sz w:val="21"/>
          <w:szCs w:val="21"/>
        </w:rPr>
        <w:t>Einblick in verschiedene Monitoring-Techniken und ethische Fragestellungen.</w:t>
      </w:r>
    </w:p>
    <w:sectPr w:rsidR="0098748F" w:rsidRPr="006958A0" w:rsidSect="001C6DE4">
      <w:headerReference w:type="even" r:id="rId23"/>
      <w:headerReference w:type="default" r:id="rId24"/>
      <w:footerReference w:type="even" r:id="rId25"/>
      <w:footerReference w:type="default" r:id="rId26"/>
      <w:headerReference w:type="first" r:id="rId27"/>
      <w:footerReference w:type="first" r:id="rId28"/>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78D" w:rsidRDefault="00F7578D" w:rsidP="00960182">
      <w:pPr>
        <w:spacing w:after="0" w:line="240" w:lineRule="auto"/>
      </w:pPr>
      <w:r>
        <w:separator/>
      </w:r>
    </w:p>
  </w:endnote>
  <w:endnote w:type="continuationSeparator" w:id="0">
    <w:p w:rsidR="00F7578D" w:rsidRDefault="00F7578D" w:rsidP="00960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182" w:rsidRDefault="0096018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893740"/>
      <w:docPartObj>
        <w:docPartGallery w:val="Page Numbers (Bottom of Page)"/>
        <w:docPartUnique/>
      </w:docPartObj>
    </w:sdtPr>
    <w:sdtEndPr/>
    <w:sdtContent>
      <w:sdt>
        <w:sdtPr>
          <w:id w:val="860082579"/>
          <w:docPartObj>
            <w:docPartGallery w:val="Page Numbers (Top of Page)"/>
            <w:docPartUnique/>
          </w:docPartObj>
        </w:sdtPr>
        <w:sdtEndPr/>
        <w:sdtContent>
          <w:p w:rsidR="005E3D93" w:rsidRDefault="005E3D93">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E97793">
              <w:rPr>
                <w:b/>
                <w:bCs/>
                <w:noProof/>
              </w:rPr>
              <w:t>5</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E97793">
              <w:rPr>
                <w:b/>
                <w:bCs/>
                <w:noProof/>
              </w:rPr>
              <w:t>5</w:t>
            </w:r>
            <w:r>
              <w:rPr>
                <w:b/>
                <w:bCs/>
                <w:sz w:val="24"/>
                <w:szCs w:val="24"/>
              </w:rPr>
              <w:fldChar w:fldCharType="end"/>
            </w:r>
          </w:p>
        </w:sdtContent>
      </w:sdt>
    </w:sdtContent>
  </w:sdt>
  <w:p w:rsidR="00960182" w:rsidRPr="001C6DE4" w:rsidRDefault="00960182" w:rsidP="00EB51CB">
    <w:pPr>
      <w:pStyle w:val="Fuzeile"/>
      <w:rPr>
        <w:rFonts w:ascii="Calisto MT" w:hAnsi="Calisto MT"/>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182" w:rsidRDefault="0096018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78D" w:rsidRDefault="00F7578D" w:rsidP="00960182">
      <w:pPr>
        <w:spacing w:after="0" w:line="240" w:lineRule="auto"/>
      </w:pPr>
      <w:r>
        <w:separator/>
      </w:r>
    </w:p>
  </w:footnote>
  <w:footnote w:type="continuationSeparator" w:id="0">
    <w:p w:rsidR="00F7578D" w:rsidRDefault="00F7578D" w:rsidP="009601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182" w:rsidRDefault="0096018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A8E" w:rsidRDefault="00367A8E" w:rsidP="00367A8E">
    <w:pPr>
      <w:pStyle w:val="Kopfzeile"/>
      <w:tabs>
        <w:tab w:val="left" w:pos="960"/>
        <w:tab w:val="right" w:pos="9354"/>
      </w:tabs>
      <w:jc w:val="both"/>
    </w:pPr>
    <w:r w:rsidRPr="00D30239">
      <w:rPr>
        <w:noProof/>
        <w:color w:val="012743" w:themeColor="accent3"/>
        <w:lang w:eastAsia="de-DE"/>
      </w:rPr>
      <w:drawing>
        <wp:anchor distT="0" distB="0" distL="114300" distR="114300" simplePos="0" relativeHeight="251659264" behindDoc="1" locked="0" layoutInCell="1" allowOverlap="1" wp14:anchorId="78EAE9F4" wp14:editId="671E3265">
          <wp:simplePos x="0" y="0"/>
          <wp:positionH relativeFrom="column">
            <wp:posOffset>3722370</wp:posOffset>
          </wp:positionH>
          <wp:positionV relativeFrom="paragraph">
            <wp:posOffset>-56515</wp:posOffset>
          </wp:positionV>
          <wp:extent cx="2039620" cy="583565"/>
          <wp:effectExtent l="0" t="0" r="0" b="6985"/>
          <wp:wrapTight wrapText="bothSides">
            <wp:wrapPolygon edited="0">
              <wp:start x="1210" y="0"/>
              <wp:lineTo x="403" y="5641"/>
              <wp:lineTo x="0" y="9872"/>
              <wp:lineTo x="0" y="14807"/>
              <wp:lineTo x="2421" y="21153"/>
              <wp:lineTo x="3228" y="21153"/>
              <wp:lineTo x="5649" y="21153"/>
              <wp:lineTo x="21385" y="12692"/>
              <wp:lineTo x="21385" y="8461"/>
              <wp:lineTo x="17753" y="6346"/>
              <wp:lineTo x="2219" y="0"/>
              <wp:lineTo x="1210" y="0"/>
            </wp:wrapPolygon>
          </wp:wrapTight>
          <wp:docPr id="1" name="Grafik 1" descr="momima_reg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mima_reg_4C_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9620" cy="58356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p>
  <w:p w:rsidR="00367A8E" w:rsidRPr="006803FD" w:rsidRDefault="00367A8E" w:rsidP="00367A8E">
    <w:pPr>
      <w:pStyle w:val="Kopfzeile"/>
    </w:pPr>
  </w:p>
  <w:p w:rsidR="00960182" w:rsidRPr="00367A8E" w:rsidRDefault="00960182" w:rsidP="00367A8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182" w:rsidRDefault="0096018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50E8B"/>
    <w:multiLevelType w:val="hybridMultilevel"/>
    <w:tmpl w:val="5DC237C4"/>
    <w:lvl w:ilvl="0" w:tplc="C7083512">
      <w:numFmt w:val="bullet"/>
      <w:lvlText w:val="-"/>
      <w:lvlJc w:val="left"/>
      <w:pPr>
        <w:ind w:left="720" w:hanging="36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6D5"/>
    <w:rsid w:val="00002839"/>
    <w:rsid w:val="000A1728"/>
    <w:rsid w:val="000B1117"/>
    <w:rsid w:val="00114BFE"/>
    <w:rsid w:val="00127681"/>
    <w:rsid w:val="00162C96"/>
    <w:rsid w:val="001A529D"/>
    <w:rsid w:val="001C6DE4"/>
    <w:rsid w:val="00254B94"/>
    <w:rsid w:val="002C1D79"/>
    <w:rsid w:val="00367A8E"/>
    <w:rsid w:val="0043279C"/>
    <w:rsid w:val="004476D5"/>
    <w:rsid w:val="00463F87"/>
    <w:rsid w:val="00483B22"/>
    <w:rsid w:val="00497B2E"/>
    <w:rsid w:val="004D6759"/>
    <w:rsid w:val="00502053"/>
    <w:rsid w:val="0053187E"/>
    <w:rsid w:val="005E3D93"/>
    <w:rsid w:val="00603A6D"/>
    <w:rsid w:val="006714DE"/>
    <w:rsid w:val="00686A4D"/>
    <w:rsid w:val="006958A0"/>
    <w:rsid w:val="006F3907"/>
    <w:rsid w:val="00704D28"/>
    <w:rsid w:val="00730D19"/>
    <w:rsid w:val="007B165A"/>
    <w:rsid w:val="007F61EE"/>
    <w:rsid w:val="00876978"/>
    <w:rsid w:val="00886BF9"/>
    <w:rsid w:val="008E68DF"/>
    <w:rsid w:val="008F3EDA"/>
    <w:rsid w:val="00960182"/>
    <w:rsid w:val="0098748F"/>
    <w:rsid w:val="009C47B5"/>
    <w:rsid w:val="009D7B93"/>
    <w:rsid w:val="00A5044D"/>
    <w:rsid w:val="00A54C1E"/>
    <w:rsid w:val="00A667F4"/>
    <w:rsid w:val="00AA2A7E"/>
    <w:rsid w:val="00AB6D00"/>
    <w:rsid w:val="00AE07DE"/>
    <w:rsid w:val="00B569E7"/>
    <w:rsid w:val="00BA083C"/>
    <w:rsid w:val="00C318B5"/>
    <w:rsid w:val="00C4630D"/>
    <w:rsid w:val="00CA4121"/>
    <w:rsid w:val="00CD11E9"/>
    <w:rsid w:val="00D207CB"/>
    <w:rsid w:val="00D46BB0"/>
    <w:rsid w:val="00DB4246"/>
    <w:rsid w:val="00DD2759"/>
    <w:rsid w:val="00E011F7"/>
    <w:rsid w:val="00E43F2A"/>
    <w:rsid w:val="00E55DB9"/>
    <w:rsid w:val="00E97793"/>
    <w:rsid w:val="00EB51CB"/>
    <w:rsid w:val="00F7578D"/>
    <w:rsid w:val="00FB0619"/>
    <w:rsid w:val="00FC0A4F"/>
    <w:rsid w:val="00FE0B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C318B5"/>
    <w:pPr>
      <w:keepNext/>
      <w:keepLines/>
      <w:spacing w:before="200" w:after="0"/>
      <w:outlineLvl w:val="1"/>
    </w:pPr>
    <w:rPr>
      <w:rFonts w:asciiTheme="majorHAnsi" w:eastAsiaTheme="majorEastAsia" w:hAnsiTheme="majorHAnsi" w:cstheme="majorBidi"/>
      <w:b/>
      <w:bCs/>
      <w:color w:val="E9515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01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0182"/>
  </w:style>
  <w:style w:type="paragraph" w:styleId="Fuzeile">
    <w:name w:val="footer"/>
    <w:basedOn w:val="Standard"/>
    <w:link w:val="FuzeileZchn"/>
    <w:uiPriority w:val="99"/>
    <w:unhideWhenUsed/>
    <w:rsid w:val="009601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0182"/>
  </w:style>
  <w:style w:type="paragraph" w:styleId="Sprechblasentext">
    <w:name w:val="Balloon Text"/>
    <w:basedOn w:val="Standard"/>
    <w:link w:val="SprechblasentextZchn"/>
    <w:uiPriority w:val="99"/>
    <w:semiHidden/>
    <w:unhideWhenUsed/>
    <w:rsid w:val="009601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0182"/>
    <w:rPr>
      <w:rFonts w:ascii="Tahoma" w:hAnsi="Tahoma" w:cs="Tahoma"/>
      <w:sz w:val="16"/>
      <w:szCs w:val="16"/>
    </w:rPr>
  </w:style>
  <w:style w:type="character" w:customStyle="1" w:styleId="berschrift2Zchn">
    <w:name w:val="Überschrift 2 Zchn"/>
    <w:basedOn w:val="Absatz-Standardschriftart"/>
    <w:link w:val="berschrift2"/>
    <w:uiPriority w:val="9"/>
    <w:rsid w:val="00C318B5"/>
    <w:rPr>
      <w:rFonts w:asciiTheme="majorHAnsi" w:eastAsiaTheme="majorEastAsia" w:hAnsiTheme="majorHAnsi" w:cstheme="majorBidi"/>
      <w:b/>
      <w:bCs/>
      <w:color w:val="E9515F"/>
      <w:sz w:val="26"/>
      <w:szCs w:val="26"/>
    </w:rPr>
  </w:style>
  <w:style w:type="character" w:styleId="SchwacherVerweis">
    <w:name w:val="Subtle Reference"/>
    <w:basedOn w:val="Absatz-Standardschriftart"/>
    <w:uiPriority w:val="31"/>
    <w:qFormat/>
    <w:rsid w:val="00DD2759"/>
    <w:rPr>
      <w:smallCaps/>
      <w:color w:val="E9515F" w:themeColor="accent2"/>
      <w:u w:val="none"/>
    </w:rPr>
  </w:style>
  <w:style w:type="character" w:styleId="Hervorhebung">
    <w:name w:val="Emphasis"/>
    <w:basedOn w:val="Absatz-Standardschriftart"/>
    <w:uiPriority w:val="20"/>
    <w:qFormat/>
    <w:rsid w:val="00C318B5"/>
    <w:rPr>
      <w:i/>
      <w:iCs/>
    </w:rPr>
  </w:style>
  <w:style w:type="paragraph" w:styleId="Titel">
    <w:name w:val="Title"/>
    <w:basedOn w:val="Standard"/>
    <w:next w:val="Standard"/>
    <w:link w:val="TitelZchn"/>
    <w:uiPriority w:val="10"/>
    <w:qFormat/>
    <w:rsid w:val="00CD11E9"/>
    <w:pPr>
      <w:pBdr>
        <w:bottom w:val="single" w:sz="8" w:space="4" w:color="2EB6BB" w:themeColor="accent1"/>
      </w:pBdr>
      <w:spacing w:after="300" w:line="240" w:lineRule="auto"/>
      <w:contextualSpacing/>
    </w:pPr>
    <w:rPr>
      <w:rFonts w:asciiTheme="majorHAnsi" w:eastAsiaTheme="majorEastAsia" w:hAnsiTheme="majorHAnsi" w:cstheme="majorBidi"/>
      <w:color w:val="012743"/>
      <w:spacing w:val="5"/>
      <w:kern w:val="28"/>
      <w:sz w:val="32"/>
      <w:szCs w:val="52"/>
    </w:rPr>
  </w:style>
  <w:style w:type="character" w:customStyle="1" w:styleId="TitelZchn">
    <w:name w:val="Titel Zchn"/>
    <w:basedOn w:val="Absatz-Standardschriftart"/>
    <w:link w:val="Titel"/>
    <w:uiPriority w:val="10"/>
    <w:rsid w:val="00CD11E9"/>
    <w:rPr>
      <w:rFonts w:asciiTheme="majorHAnsi" w:eastAsiaTheme="majorEastAsia" w:hAnsiTheme="majorHAnsi" w:cstheme="majorBidi"/>
      <w:color w:val="012743"/>
      <w:spacing w:val="5"/>
      <w:kern w:val="28"/>
      <w:sz w:val="32"/>
      <w:szCs w:val="52"/>
    </w:rPr>
  </w:style>
  <w:style w:type="paragraph" w:styleId="Untertitel">
    <w:name w:val="Subtitle"/>
    <w:basedOn w:val="Standard"/>
    <w:next w:val="Standard"/>
    <w:link w:val="UntertitelZchn"/>
    <w:uiPriority w:val="11"/>
    <w:qFormat/>
    <w:rsid w:val="00502053"/>
    <w:pPr>
      <w:numPr>
        <w:ilvl w:val="1"/>
      </w:numPr>
    </w:pPr>
    <w:rPr>
      <w:rFonts w:asciiTheme="majorHAnsi" w:eastAsiaTheme="majorEastAsia" w:hAnsiTheme="majorHAnsi" w:cstheme="majorBidi"/>
      <w:i/>
      <w:iCs/>
      <w:color w:val="E9515F"/>
      <w:spacing w:val="15"/>
      <w:sz w:val="24"/>
      <w:szCs w:val="24"/>
    </w:rPr>
  </w:style>
  <w:style w:type="character" w:customStyle="1" w:styleId="UntertitelZchn">
    <w:name w:val="Untertitel Zchn"/>
    <w:basedOn w:val="Absatz-Standardschriftart"/>
    <w:link w:val="Untertitel"/>
    <w:uiPriority w:val="11"/>
    <w:rsid w:val="00502053"/>
    <w:rPr>
      <w:rFonts w:asciiTheme="majorHAnsi" w:eastAsiaTheme="majorEastAsia" w:hAnsiTheme="majorHAnsi" w:cstheme="majorBidi"/>
      <w:i/>
      <w:iCs/>
      <w:color w:val="E9515F"/>
      <w:spacing w:val="15"/>
      <w:sz w:val="24"/>
      <w:szCs w:val="24"/>
    </w:rPr>
  </w:style>
  <w:style w:type="paragraph" w:styleId="Listenabsatz">
    <w:name w:val="List Paragraph"/>
    <w:basedOn w:val="Standard"/>
    <w:uiPriority w:val="34"/>
    <w:qFormat/>
    <w:rsid w:val="00A54C1E"/>
    <w:pPr>
      <w:ind w:left="720"/>
      <w:contextualSpacing/>
    </w:pPr>
  </w:style>
  <w:style w:type="character" w:styleId="Hyperlink">
    <w:name w:val="Hyperlink"/>
    <w:basedOn w:val="Absatz-Standardschriftart"/>
    <w:uiPriority w:val="99"/>
    <w:unhideWhenUsed/>
    <w:rsid w:val="00A5044D"/>
    <w:rPr>
      <w:color w:val="2EB6BB" w:themeColor="hyperlink"/>
      <w:u w:val="single"/>
    </w:rPr>
  </w:style>
  <w:style w:type="character" w:customStyle="1" w:styleId="NichtaufgelsteErwhnung1">
    <w:name w:val="Nicht aufgelöste Erwähnung1"/>
    <w:basedOn w:val="Absatz-Standardschriftart"/>
    <w:uiPriority w:val="99"/>
    <w:semiHidden/>
    <w:unhideWhenUsed/>
    <w:rsid w:val="00A5044D"/>
    <w:rPr>
      <w:color w:val="605E5C"/>
      <w:shd w:val="clear" w:color="auto" w:fill="E1DFDD"/>
    </w:rPr>
  </w:style>
  <w:style w:type="character" w:styleId="BesuchterHyperlink">
    <w:name w:val="FollowedHyperlink"/>
    <w:basedOn w:val="Absatz-Standardschriftart"/>
    <w:uiPriority w:val="99"/>
    <w:semiHidden/>
    <w:unhideWhenUsed/>
    <w:rsid w:val="004D6759"/>
    <w:rPr>
      <w:color w:val="E9515F" w:themeColor="followedHyperlink"/>
      <w:u w:val="single"/>
    </w:rPr>
  </w:style>
  <w:style w:type="character" w:customStyle="1" w:styleId="UnresolvedMention">
    <w:name w:val="Unresolved Mention"/>
    <w:basedOn w:val="Absatz-Standardschriftart"/>
    <w:uiPriority w:val="99"/>
    <w:semiHidden/>
    <w:unhideWhenUsed/>
    <w:rsid w:val="009D7B9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C318B5"/>
    <w:pPr>
      <w:keepNext/>
      <w:keepLines/>
      <w:spacing w:before="200" w:after="0"/>
      <w:outlineLvl w:val="1"/>
    </w:pPr>
    <w:rPr>
      <w:rFonts w:asciiTheme="majorHAnsi" w:eastAsiaTheme="majorEastAsia" w:hAnsiTheme="majorHAnsi" w:cstheme="majorBidi"/>
      <w:b/>
      <w:bCs/>
      <w:color w:val="E9515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01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0182"/>
  </w:style>
  <w:style w:type="paragraph" w:styleId="Fuzeile">
    <w:name w:val="footer"/>
    <w:basedOn w:val="Standard"/>
    <w:link w:val="FuzeileZchn"/>
    <w:uiPriority w:val="99"/>
    <w:unhideWhenUsed/>
    <w:rsid w:val="009601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0182"/>
  </w:style>
  <w:style w:type="paragraph" w:styleId="Sprechblasentext">
    <w:name w:val="Balloon Text"/>
    <w:basedOn w:val="Standard"/>
    <w:link w:val="SprechblasentextZchn"/>
    <w:uiPriority w:val="99"/>
    <w:semiHidden/>
    <w:unhideWhenUsed/>
    <w:rsid w:val="009601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0182"/>
    <w:rPr>
      <w:rFonts w:ascii="Tahoma" w:hAnsi="Tahoma" w:cs="Tahoma"/>
      <w:sz w:val="16"/>
      <w:szCs w:val="16"/>
    </w:rPr>
  </w:style>
  <w:style w:type="character" w:customStyle="1" w:styleId="berschrift2Zchn">
    <w:name w:val="Überschrift 2 Zchn"/>
    <w:basedOn w:val="Absatz-Standardschriftart"/>
    <w:link w:val="berschrift2"/>
    <w:uiPriority w:val="9"/>
    <w:rsid w:val="00C318B5"/>
    <w:rPr>
      <w:rFonts w:asciiTheme="majorHAnsi" w:eastAsiaTheme="majorEastAsia" w:hAnsiTheme="majorHAnsi" w:cstheme="majorBidi"/>
      <w:b/>
      <w:bCs/>
      <w:color w:val="E9515F"/>
      <w:sz w:val="26"/>
      <w:szCs w:val="26"/>
    </w:rPr>
  </w:style>
  <w:style w:type="character" w:styleId="SchwacherVerweis">
    <w:name w:val="Subtle Reference"/>
    <w:basedOn w:val="Absatz-Standardschriftart"/>
    <w:uiPriority w:val="31"/>
    <w:qFormat/>
    <w:rsid w:val="00DD2759"/>
    <w:rPr>
      <w:smallCaps/>
      <w:color w:val="E9515F" w:themeColor="accent2"/>
      <w:u w:val="none"/>
    </w:rPr>
  </w:style>
  <w:style w:type="character" w:styleId="Hervorhebung">
    <w:name w:val="Emphasis"/>
    <w:basedOn w:val="Absatz-Standardschriftart"/>
    <w:uiPriority w:val="20"/>
    <w:qFormat/>
    <w:rsid w:val="00C318B5"/>
    <w:rPr>
      <w:i/>
      <w:iCs/>
    </w:rPr>
  </w:style>
  <w:style w:type="paragraph" w:styleId="Titel">
    <w:name w:val="Title"/>
    <w:basedOn w:val="Standard"/>
    <w:next w:val="Standard"/>
    <w:link w:val="TitelZchn"/>
    <w:uiPriority w:val="10"/>
    <w:qFormat/>
    <w:rsid w:val="00CD11E9"/>
    <w:pPr>
      <w:pBdr>
        <w:bottom w:val="single" w:sz="8" w:space="4" w:color="2EB6BB" w:themeColor="accent1"/>
      </w:pBdr>
      <w:spacing w:after="300" w:line="240" w:lineRule="auto"/>
      <w:contextualSpacing/>
    </w:pPr>
    <w:rPr>
      <w:rFonts w:asciiTheme="majorHAnsi" w:eastAsiaTheme="majorEastAsia" w:hAnsiTheme="majorHAnsi" w:cstheme="majorBidi"/>
      <w:color w:val="012743"/>
      <w:spacing w:val="5"/>
      <w:kern w:val="28"/>
      <w:sz w:val="32"/>
      <w:szCs w:val="52"/>
    </w:rPr>
  </w:style>
  <w:style w:type="character" w:customStyle="1" w:styleId="TitelZchn">
    <w:name w:val="Titel Zchn"/>
    <w:basedOn w:val="Absatz-Standardschriftart"/>
    <w:link w:val="Titel"/>
    <w:uiPriority w:val="10"/>
    <w:rsid w:val="00CD11E9"/>
    <w:rPr>
      <w:rFonts w:asciiTheme="majorHAnsi" w:eastAsiaTheme="majorEastAsia" w:hAnsiTheme="majorHAnsi" w:cstheme="majorBidi"/>
      <w:color w:val="012743"/>
      <w:spacing w:val="5"/>
      <w:kern w:val="28"/>
      <w:sz w:val="32"/>
      <w:szCs w:val="52"/>
    </w:rPr>
  </w:style>
  <w:style w:type="paragraph" w:styleId="Untertitel">
    <w:name w:val="Subtitle"/>
    <w:basedOn w:val="Standard"/>
    <w:next w:val="Standard"/>
    <w:link w:val="UntertitelZchn"/>
    <w:uiPriority w:val="11"/>
    <w:qFormat/>
    <w:rsid w:val="00502053"/>
    <w:pPr>
      <w:numPr>
        <w:ilvl w:val="1"/>
      </w:numPr>
    </w:pPr>
    <w:rPr>
      <w:rFonts w:asciiTheme="majorHAnsi" w:eastAsiaTheme="majorEastAsia" w:hAnsiTheme="majorHAnsi" w:cstheme="majorBidi"/>
      <w:i/>
      <w:iCs/>
      <w:color w:val="E9515F"/>
      <w:spacing w:val="15"/>
      <w:sz w:val="24"/>
      <w:szCs w:val="24"/>
    </w:rPr>
  </w:style>
  <w:style w:type="character" w:customStyle="1" w:styleId="UntertitelZchn">
    <w:name w:val="Untertitel Zchn"/>
    <w:basedOn w:val="Absatz-Standardschriftart"/>
    <w:link w:val="Untertitel"/>
    <w:uiPriority w:val="11"/>
    <w:rsid w:val="00502053"/>
    <w:rPr>
      <w:rFonts w:asciiTheme="majorHAnsi" w:eastAsiaTheme="majorEastAsia" w:hAnsiTheme="majorHAnsi" w:cstheme="majorBidi"/>
      <w:i/>
      <w:iCs/>
      <w:color w:val="E9515F"/>
      <w:spacing w:val="15"/>
      <w:sz w:val="24"/>
      <w:szCs w:val="24"/>
    </w:rPr>
  </w:style>
  <w:style w:type="paragraph" w:styleId="Listenabsatz">
    <w:name w:val="List Paragraph"/>
    <w:basedOn w:val="Standard"/>
    <w:uiPriority w:val="34"/>
    <w:qFormat/>
    <w:rsid w:val="00A54C1E"/>
    <w:pPr>
      <w:ind w:left="720"/>
      <w:contextualSpacing/>
    </w:pPr>
  </w:style>
  <w:style w:type="character" w:styleId="Hyperlink">
    <w:name w:val="Hyperlink"/>
    <w:basedOn w:val="Absatz-Standardschriftart"/>
    <w:uiPriority w:val="99"/>
    <w:unhideWhenUsed/>
    <w:rsid w:val="00A5044D"/>
    <w:rPr>
      <w:color w:val="2EB6BB" w:themeColor="hyperlink"/>
      <w:u w:val="single"/>
    </w:rPr>
  </w:style>
  <w:style w:type="character" w:customStyle="1" w:styleId="NichtaufgelsteErwhnung1">
    <w:name w:val="Nicht aufgelöste Erwähnung1"/>
    <w:basedOn w:val="Absatz-Standardschriftart"/>
    <w:uiPriority w:val="99"/>
    <w:semiHidden/>
    <w:unhideWhenUsed/>
    <w:rsid w:val="00A5044D"/>
    <w:rPr>
      <w:color w:val="605E5C"/>
      <w:shd w:val="clear" w:color="auto" w:fill="E1DFDD"/>
    </w:rPr>
  </w:style>
  <w:style w:type="character" w:styleId="BesuchterHyperlink">
    <w:name w:val="FollowedHyperlink"/>
    <w:basedOn w:val="Absatz-Standardschriftart"/>
    <w:uiPriority w:val="99"/>
    <w:semiHidden/>
    <w:unhideWhenUsed/>
    <w:rsid w:val="004D6759"/>
    <w:rPr>
      <w:color w:val="E9515F" w:themeColor="followedHyperlink"/>
      <w:u w:val="single"/>
    </w:rPr>
  </w:style>
  <w:style w:type="character" w:customStyle="1" w:styleId="UnresolvedMention">
    <w:name w:val="Unresolved Mention"/>
    <w:basedOn w:val="Absatz-Standardschriftart"/>
    <w:uiPriority w:val="99"/>
    <w:semiHidden/>
    <w:unhideWhenUsed/>
    <w:rsid w:val="009D7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chnik-zum-menschen-bringen.de/dateien/service/broschuere-ethische-fragen-altersgerechte-assistenzsysteme.pdf/download" TargetMode="External"/><Relationship Id="rId13" Type="http://schemas.openxmlformats.org/officeDocument/2006/relationships/hyperlink" Target="https://deutscher-pflegerat.de/Downloads/DPR%20Dokumente/ICN-Ethik-E04kl-web.pdf" TargetMode="External"/><Relationship Id="rId18" Type="http://schemas.openxmlformats.org/officeDocument/2006/relationships/hyperlink" Target="https://www.aem-online.de/fileadmin/user_upload/Nachwuchspreis/Graf-Waespe_Nachwuchspreis.pdf"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s://www.aerzteblatt.de/pdf.asp?id=161229" TargetMode="External"/><Relationship Id="rId7" Type="http://schemas.openxmlformats.org/officeDocument/2006/relationships/endnotes" Target="endnotes.xml"/><Relationship Id="rId12" Type="http://schemas.openxmlformats.org/officeDocument/2006/relationships/hyperlink" Target="https://www.deutsche-seniorenliga.de/pdf/Loccumer_Memorandum_d.pdf" TargetMode="External"/><Relationship Id="rId17" Type="http://schemas.openxmlformats.org/officeDocument/2006/relationships/hyperlink" Target="https://www.aerzteblatt.de/pdf.asp?id=193912"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ink.springer.com/chapter/10.1007/978-3-658-22698-5_7" TargetMode="External"/><Relationship Id="rId20" Type="http://schemas.openxmlformats.org/officeDocument/2006/relationships/hyperlink" Target="https://www.pflege.de/hilfsmittel/seniorennotruf/gps-tracker-demenz/"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uni-kassel.de/upress/online/frei/978-3-86219-162-8.volltext.frei.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tab-beim-bundestag.de/de/pdf/publikationen/tab-fokus/TAB-Fokus-017.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ethikrat.org/fileadmin/Publikationen/Stellungnahmen/deutsch/stellungnahme-big-data-und-gesundheit.pdf" TargetMode="External"/><Relationship Id="rId19" Type="http://schemas.openxmlformats.org/officeDocument/2006/relationships/hyperlink" Target="https://nanopdf.com/download/soziale-roboter-fr-ltere-menschen-ethische_pdf" TargetMode="External"/><Relationship Id="rId4" Type="http://schemas.openxmlformats.org/officeDocument/2006/relationships/settings" Target="settings.xml"/><Relationship Id="rId9" Type="http://schemas.openxmlformats.org/officeDocument/2006/relationships/hyperlink" Target="https://www.bvdw.org/fileadmin/bvdw/upload/dokumente/BVDW_Digitale_Ethik.pdf" TargetMode="External"/><Relationship Id="rId14" Type="http://schemas.openxmlformats.org/officeDocument/2006/relationships/hyperlink" Target="https://alzheimer.ch/de/alltag/technische-hilfen/magazin-detail/373/foerdert-die-digitalisierung-die-pflegeberufe/" TargetMode="External"/><Relationship Id="rId22" Type="http://schemas.openxmlformats.org/officeDocument/2006/relationships/hyperlink" Target="https://www.aerzteblatt.de/pdf.asp?id=65810"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MoMimA">
      <a:dk1>
        <a:sysClr val="windowText" lastClr="000000"/>
      </a:dk1>
      <a:lt1>
        <a:sysClr val="window" lastClr="FFFFFF"/>
      </a:lt1>
      <a:dk2>
        <a:srgbClr val="2EB6BB"/>
      </a:dk2>
      <a:lt2>
        <a:srgbClr val="E9515F"/>
      </a:lt2>
      <a:accent1>
        <a:srgbClr val="2EB6BB"/>
      </a:accent1>
      <a:accent2>
        <a:srgbClr val="E9515F"/>
      </a:accent2>
      <a:accent3>
        <a:srgbClr val="012743"/>
      </a:accent3>
      <a:accent4>
        <a:srgbClr val="E1F0F1"/>
      </a:accent4>
      <a:accent5>
        <a:srgbClr val="FAE0DF"/>
      </a:accent5>
      <a:accent6>
        <a:srgbClr val="F79646"/>
      </a:accent6>
      <a:hlink>
        <a:srgbClr val="2EB6BB"/>
      </a:hlink>
      <a:folHlink>
        <a:srgbClr val="E9515F"/>
      </a:folHlink>
    </a:clrScheme>
    <a:fontScheme name="Benutzerdefiniert 1">
      <a:majorFont>
        <a:latin typeface="Calisto MT"/>
        <a:ea typeface=""/>
        <a:cs typeface=""/>
      </a:majorFont>
      <a:minorFont>
        <a:latin typeface="Calisto M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1446</Words>
  <Characters>9115</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Drechsel</dc:creator>
  <cp:lastModifiedBy>Keller</cp:lastModifiedBy>
  <cp:revision>18</cp:revision>
  <dcterms:created xsi:type="dcterms:W3CDTF">2019-03-18T00:30:00Z</dcterms:created>
  <dcterms:modified xsi:type="dcterms:W3CDTF">2019-06-05T07:23:00Z</dcterms:modified>
</cp:coreProperties>
</file>